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1498" w14:textId="52988420" w:rsidR="00EC794A" w:rsidRDefault="00EC794A" w:rsidP="0066473C">
      <w:pPr>
        <w:pStyle w:val="Title"/>
      </w:pPr>
    </w:p>
    <w:p w14:paraId="4011A23B" w14:textId="77777777" w:rsidR="00DC09A0" w:rsidRPr="00DC09A0" w:rsidRDefault="00DC09A0" w:rsidP="00DC09A0"/>
    <w:p w14:paraId="37892D0F" w14:textId="77777777" w:rsidR="00DC09A0" w:rsidRDefault="00DC09A0" w:rsidP="0066473C">
      <w:pPr>
        <w:pStyle w:val="Title"/>
      </w:pPr>
    </w:p>
    <w:p w14:paraId="6AFCB279" w14:textId="77777777" w:rsidR="00DC09A0" w:rsidRDefault="00DC09A0" w:rsidP="0066473C">
      <w:pPr>
        <w:pStyle w:val="Title"/>
      </w:pPr>
    </w:p>
    <w:p w14:paraId="3454F458" w14:textId="1BDE6852" w:rsidR="00D62190" w:rsidRPr="0066473C" w:rsidRDefault="00302EA0" w:rsidP="0066473C">
      <w:pPr>
        <w:pStyle w:val="Title"/>
      </w:pPr>
      <w:r w:rsidRPr="00DA5108">
        <w:rPr>
          <w:sz w:val="56"/>
          <w:szCs w:val="56"/>
        </w:rPr>
        <w:t xml:space="preserve">Understanding </w:t>
      </w:r>
      <w:r w:rsidR="00DA5108" w:rsidRPr="00DA5108">
        <w:rPr>
          <w:sz w:val="56"/>
          <w:szCs w:val="56"/>
        </w:rPr>
        <w:t>the</w:t>
      </w:r>
      <w:r w:rsidR="00DA5108">
        <w:t xml:space="preserve"> </w:t>
      </w:r>
      <w:r w:rsidR="00DA5108">
        <w:br/>
        <w:t>ADA Website Lawsuits</w:t>
      </w:r>
    </w:p>
    <w:p w14:paraId="53A82D70" w14:textId="77777777" w:rsidR="00DC09A0" w:rsidRDefault="00DC09A0" w:rsidP="005E3450">
      <w:pPr>
        <w:jc w:val="center"/>
      </w:pPr>
    </w:p>
    <w:p w14:paraId="2AE5DA59" w14:textId="2F0D3699" w:rsidR="005E3450" w:rsidRDefault="00DA5108" w:rsidP="005E3450">
      <w:pPr>
        <w:jc w:val="center"/>
      </w:pPr>
      <w:r>
        <w:t>November 7</w:t>
      </w:r>
      <w:r w:rsidR="0055605B">
        <w:t>, 2017</w:t>
      </w:r>
    </w:p>
    <w:p w14:paraId="4EF65642" w14:textId="64A4DE5F" w:rsidR="005E3450" w:rsidRDefault="005E3450" w:rsidP="005E3450">
      <w:pPr>
        <w:jc w:val="center"/>
      </w:pPr>
      <w:r>
        <w:t xml:space="preserve">A </w:t>
      </w:r>
      <w:r w:rsidR="0055605B" w:rsidRPr="00D95FBE">
        <w:rPr>
          <w:b/>
          <w:color w:val="0B5173"/>
        </w:rPr>
        <w:t>CU*Answers</w:t>
      </w:r>
      <w:r w:rsidRPr="00D95FBE">
        <w:rPr>
          <w:color w:val="0B5173"/>
        </w:rPr>
        <w:t xml:space="preserve"> </w:t>
      </w:r>
      <w:r>
        <w:t>Whitepaper</w:t>
      </w:r>
    </w:p>
    <w:p w14:paraId="2BF8B448" w14:textId="10E0A501" w:rsidR="00AD1364" w:rsidRDefault="00AD1364" w:rsidP="005E3450">
      <w:pPr>
        <w:jc w:val="center"/>
      </w:pPr>
    </w:p>
    <w:p w14:paraId="1526D110" w14:textId="5D855348" w:rsidR="00AD1364" w:rsidRDefault="00AD1364" w:rsidP="005E3450">
      <w:pPr>
        <w:jc w:val="center"/>
      </w:pPr>
    </w:p>
    <w:p w14:paraId="5ED8D40F" w14:textId="51CAC6C2" w:rsidR="00AD1364" w:rsidRDefault="00AD1364" w:rsidP="005E3450">
      <w:pPr>
        <w:jc w:val="center"/>
      </w:pPr>
    </w:p>
    <w:p w14:paraId="1D2E48C9" w14:textId="68F7CE71" w:rsidR="00AD1364" w:rsidRDefault="00AD1364" w:rsidP="005E3450">
      <w:pPr>
        <w:jc w:val="center"/>
      </w:pPr>
    </w:p>
    <w:p w14:paraId="6A96ADCE" w14:textId="77777777" w:rsidR="00AD1364" w:rsidRPr="005E41A7" w:rsidRDefault="00AD1364" w:rsidP="005E41A7">
      <w:pPr>
        <w:jc w:val="center"/>
        <w:rPr>
          <w:b/>
          <w:color w:val="0B5173"/>
          <w:sz w:val="28"/>
          <w:szCs w:val="28"/>
        </w:rPr>
      </w:pPr>
      <w:r w:rsidRPr="005E41A7">
        <w:rPr>
          <w:b/>
          <w:color w:val="0B5173"/>
          <w:sz w:val="28"/>
          <w:szCs w:val="28"/>
        </w:rPr>
        <w:t>LEGAL DISCLAIMER</w:t>
      </w:r>
    </w:p>
    <w:p w14:paraId="3196A874" w14:textId="77777777" w:rsidR="00AD1364" w:rsidRPr="005E41A7" w:rsidRDefault="00AD1364" w:rsidP="004944CB">
      <w:pPr>
        <w:jc w:val="both"/>
        <w:rPr>
          <w:color w:val="0B5173"/>
          <w:sz w:val="18"/>
          <w:szCs w:val="18"/>
        </w:rPr>
      </w:pPr>
      <w:r w:rsidRPr="005E41A7">
        <w:rPr>
          <w:b/>
          <w:color w:val="0B5173"/>
          <w:sz w:val="18"/>
          <w:szCs w:val="18"/>
        </w:rPr>
        <w:t>The information contained in this document does not constitute legal advice.  We make no claims, promises or guarantees about the accuracy, completeness, or adequacy of the information contained in this document.  You should retain and rely on your own legal counsel, and nothing herein should be considered a substitute for the advice of competent legal counsel. These materials are intended, but not promised or guaranteed to be current, complete, or up-to-date and should in no way be taken as an indication of future results.  All information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 In no event will CU*Answers, its related partnerships or corporations, or the partners, agents or employees thereof be liable to you or anyone else for any decision made or action taken in reliance on the information provided or for any consequential, special or similar damages, even if advised of the possibility of such damages</w:t>
      </w:r>
      <w:r w:rsidRPr="005E41A7">
        <w:rPr>
          <w:color w:val="0B5173"/>
          <w:sz w:val="18"/>
          <w:szCs w:val="18"/>
        </w:rPr>
        <w:t>.</w:t>
      </w:r>
    </w:p>
    <w:p w14:paraId="74A4D6BC" w14:textId="75CBB444" w:rsidR="005D5582" w:rsidRDefault="00D42124" w:rsidP="00B018B9">
      <w:pPr>
        <w:pStyle w:val="Heading1"/>
        <w:pBdr>
          <w:bottom w:val="single" w:sz="24" w:space="2" w:color="AA2B3E"/>
        </w:pBdr>
      </w:pPr>
      <w:bookmarkStart w:id="1" w:name="_Toc485302404"/>
      <w:r>
        <w:lastRenderedPageBreak/>
        <w:t xml:space="preserve">Executive </w:t>
      </w:r>
      <w:r w:rsidRPr="00B753DB">
        <w:t>Overview</w:t>
      </w:r>
      <w:bookmarkEnd w:id="1"/>
    </w:p>
    <w:p w14:paraId="72CEE135" w14:textId="77777777" w:rsidR="009F3BD5" w:rsidRDefault="009F3BD5" w:rsidP="005D5582"/>
    <w:p w14:paraId="5FB048AF" w14:textId="17DAAADF" w:rsidR="006B1863" w:rsidRDefault="003D47F2" w:rsidP="006A25B7">
      <w:pPr>
        <w:jc w:val="both"/>
        <w:rPr>
          <w:i/>
        </w:rPr>
      </w:pPr>
      <w:r>
        <w:rPr>
          <w:i/>
        </w:rPr>
        <w:t xml:space="preserve">The Americans with Disabilities Act of 1990 (“ADA”) is a well-intentioned law designed to help individuals with disabilities </w:t>
      </w:r>
      <w:r w:rsidR="006B1863">
        <w:rPr>
          <w:i/>
        </w:rPr>
        <w:t>enjoy access to public accommodations.  Title III of the ADA allows both the Department of Justice and private persons, individually and collectively, to enforce ADA provisions.  Although the law does not specifically mention websites, as the world has become more dependent on the Internet for commercial activity, court cases have leaned towards including websites as areas of public accommodation that must provide access to people with disabilities (</w:t>
      </w:r>
      <w:r w:rsidR="00FE7317">
        <w:rPr>
          <w:i/>
        </w:rPr>
        <w:t>primarily</w:t>
      </w:r>
      <w:r w:rsidR="006B1863">
        <w:rPr>
          <w:i/>
        </w:rPr>
        <w:t xml:space="preserve"> visually impaired persons).</w:t>
      </w:r>
    </w:p>
    <w:p w14:paraId="760B4FD8" w14:textId="14071096" w:rsidR="006B1863" w:rsidRDefault="006B1863" w:rsidP="006A25B7">
      <w:pPr>
        <w:jc w:val="both"/>
        <w:rPr>
          <w:i/>
        </w:rPr>
      </w:pPr>
      <w:r>
        <w:rPr>
          <w:i/>
        </w:rPr>
        <w:t xml:space="preserve">Unfortunately, </w:t>
      </w:r>
      <w:r w:rsidR="00FE7317">
        <w:rPr>
          <w:i/>
        </w:rPr>
        <w:t xml:space="preserve">credit unions and other business have been the targets of </w:t>
      </w:r>
      <w:r w:rsidR="00F8667D">
        <w:rPr>
          <w:i/>
        </w:rPr>
        <w:t>letters</w:t>
      </w:r>
      <w:r w:rsidR="00464037">
        <w:rPr>
          <w:i/>
        </w:rPr>
        <w:t>, many of which appear to be mass-mailed,</w:t>
      </w:r>
      <w:r w:rsidR="00F8667D">
        <w:rPr>
          <w:i/>
        </w:rPr>
        <w:t xml:space="preserve"> </w:t>
      </w:r>
      <w:r w:rsidR="00464037">
        <w:rPr>
          <w:i/>
        </w:rPr>
        <w:t>that threaten</w:t>
      </w:r>
      <w:r w:rsidR="00F8667D">
        <w:rPr>
          <w:i/>
        </w:rPr>
        <w:t xml:space="preserve"> class action lawsuits due to </w:t>
      </w:r>
      <w:r w:rsidR="00464037">
        <w:rPr>
          <w:i/>
        </w:rPr>
        <w:t xml:space="preserve">alleged </w:t>
      </w:r>
      <w:r w:rsidR="00852A2B">
        <w:rPr>
          <w:i/>
        </w:rPr>
        <w:t xml:space="preserve">ADA </w:t>
      </w:r>
      <w:r w:rsidR="00464037">
        <w:rPr>
          <w:i/>
        </w:rPr>
        <w:t>accessibility barriers.</w:t>
      </w:r>
      <w:r w:rsidR="005C48C7">
        <w:rPr>
          <w:i/>
        </w:rPr>
        <w:t xml:space="preserve">  These letters </w:t>
      </w:r>
      <w:r w:rsidR="00CF782D">
        <w:rPr>
          <w:i/>
        </w:rPr>
        <w:t>typically put heavy pressure on businesses to either confidentially settle, or to face the risk of a serious class action lawsuit.</w:t>
      </w:r>
      <w:r w:rsidR="00852A2B">
        <w:rPr>
          <w:i/>
        </w:rPr>
        <w:t xml:space="preserve">  The following factors are the core reasons for the sudden rush of these threat letters:</w:t>
      </w:r>
    </w:p>
    <w:p w14:paraId="6E140ED3" w14:textId="1486E793" w:rsidR="00852A2B" w:rsidRDefault="00852A2B" w:rsidP="006A25B7">
      <w:pPr>
        <w:pStyle w:val="ListParagraph"/>
        <w:numPr>
          <w:ilvl w:val="0"/>
          <w:numId w:val="46"/>
        </w:numPr>
        <w:jc w:val="both"/>
        <w:rPr>
          <w:i/>
        </w:rPr>
      </w:pPr>
      <w:r>
        <w:rPr>
          <w:i/>
        </w:rPr>
        <w:t>Failure of the Department of Justice to provide ADA standards for websites;</w:t>
      </w:r>
    </w:p>
    <w:p w14:paraId="166E9DF0" w14:textId="77777777" w:rsidR="00852A2B" w:rsidRDefault="00852A2B" w:rsidP="006A25B7">
      <w:pPr>
        <w:pStyle w:val="ListParagraph"/>
        <w:numPr>
          <w:ilvl w:val="0"/>
          <w:numId w:val="0"/>
        </w:numPr>
        <w:ind w:left="360"/>
        <w:jc w:val="both"/>
        <w:rPr>
          <w:i/>
        </w:rPr>
      </w:pPr>
    </w:p>
    <w:p w14:paraId="24778F99" w14:textId="7BFCB16F" w:rsidR="00852A2B" w:rsidRDefault="00852A2B" w:rsidP="006A25B7">
      <w:pPr>
        <w:pStyle w:val="ListParagraph"/>
        <w:numPr>
          <w:ilvl w:val="0"/>
          <w:numId w:val="46"/>
        </w:numPr>
        <w:jc w:val="both"/>
        <w:rPr>
          <w:i/>
        </w:rPr>
      </w:pPr>
      <w:r>
        <w:rPr>
          <w:i/>
        </w:rPr>
        <w:t xml:space="preserve">Ability to run software scans on websites </w:t>
      </w:r>
      <w:r w:rsidR="0093063C">
        <w:rPr>
          <w:i/>
        </w:rPr>
        <w:t>remotely to look for possible</w:t>
      </w:r>
      <w:r>
        <w:rPr>
          <w:i/>
        </w:rPr>
        <w:t xml:space="preserve"> accessibility</w:t>
      </w:r>
      <w:r w:rsidR="0093063C">
        <w:rPr>
          <w:i/>
        </w:rPr>
        <w:t xml:space="preserve"> barriers</w:t>
      </w:r>
      <w:r w:rsidR="00BF7820">
        <w:rPr>
          <w:i/>
        </w:rPr>
        <w:t xml:space="preserve">, </w:t>
      </w:r>
      <w:r w:rsidR="0093063C">
        <w:rPr>
          <w:i/>
        </w:rPr>
        <w:t xml:space="preserve">and </w:t>
      </w:r>
      <w:r w:rsidR="00BF7820">
        <w:rPr>
          <w:i/>
        </w:rPr>
        <w:t>where these scans have varying degrees of accuracy;</w:t>
      </w:r>
    </w:p>
    <w:p w14:paraId="4ACC2328" w14:textId="77777777" w:rsidR="00A87F27" w:rsidRPr="00A87F27" w:rsidRDefault="00A87F27" w:rsidP="006A25B7">
      <w:pPr>
        <w:pStyle w:val="ListParagraph"/>
        <w:numPr>
          <w:ilvl w:val="0"/>
          <w:numId w:val="0"/>
        </w:numPr>
        <w:ind w:left="720"/>
        <w:jc w:val="both"/>
        <w:rPr>
          <w:i/>
        </w:rPr>
      </w:pPr>
    </w:p>
    <w:p w14:paraId="23D38812" w14:textId="51DC3DCA" w:rsidR="00A87F27" w:rsidRDefault="00A87F27" w:rsidP="006A25B7">
      <w:pPr>
        <w:pStyle w:val="ListParagraph"/>
        <w:numPr>
          <w:ilvl w:val="0"/>
          <w:numId w:val="46"/>
        </w:numPr>
        <w:jc w:val="both"/>
        <w:rPr>
          <w:i/>
        </w:rPr>
      </w:pPr>
      <w:r>
        <w:rPr>
          <w:i/>
        </w:rPr>
        <w:t>A few court cases that have found for the plaintiff</w:t>
      </w:r>
      <w:r w:rsidR="0007497B">
        <w:rPr>
          <w:i/>
        </w:rPr>
        <w:t xml:space="preserve"> (party bringing the lawsuit)</w:t>
      </w:r>
      <w:r>
        <w:rPr>
          <w:i/>
        </w:rPr>
        <w:t>, at least at the threshold stage, alleging website accessibility barriers in violation of the ADA;</w:t>
      </w:r>
    </w:p>
    <w:p w14:paraId="4F971DCB" w14:textId="77777777" w:rsidR="00BF7820" w:rsidRPr="00BF7820" w:rsidRDefault="00BF7820" w:rsidP="006A25B7">
      <w:pPr>
        <w:pStyle w:val="ListParagraph"/>
        <w:numPr>
          <w:ilvl w:val="0"/>
          <w:numId w:val="0"/>
        </w:numPr>
        <w:ind w:left="720"/>
        <w:jc w:val="both"/>
        <w:rPr>
          <w:i/>
        </w:rPr>
      </w:pPr>
    </w:p>
    <w:p w14:paraId="40E2BD0A" w14:textId="33AC8936" w:rsidR="00BF7820" w:rsidRDefault="00BF7820" w:rsidP="006A25B7">
      <w:pPr>
        <w:pStyle w:val="ListParagraph"/>
        <w:numPr>
          <w:ilvl w:val="0"/>
          <w:numId w:val="46"/>
        </w:numPr>
        <w:jc w:val="both"/>
        <w:rPr>
          <w:i/>
        </w:rPr>
      </w:pPr>
      <w:r>
        <w:rPr>
          <w:i/>
        </w:rPr>
        <w:t>A low standard of requirements to file lawsuits in American courts;</w:t>
      </w:r>
    </w:p>
    <w:p w14:paraId="5DB76D76" w14:textId="77777777" w:rsidR="00BF7820" w:rsidRPr="00BF7820" w:rsidRDefault="00BF7820" w:rsidP="006A25B7">
      <w:pPr>
        <w:pStyle w:val="ListParagraph"/>
        <w:numPr>
          <w:ilvl w:val="0"/>
          <w:numId w:val="0"/>
        </w:numPr>
        <w:ind w:left="720"/>
        <w:jc w:val="both"/>
        <w:rPr>
          <w:i/>
        </w:rPr>
      </w:pPr>
    </w:p>
    <w:p w14:paraId="136D9FE8" w14:textId="42034C25" w:rsidR="00BF7820" w:rsidRDefault="00A87F27" w:rsidP="006A25B7">
      <w:pPr>
        <w:pStyle w:val="ListParagraph"/>
        <w:numPr>
          <w:ilvl w:val="0"/>
          <w:numId w:val="46"/>
        </w:numPr>
        <w:jc w:val="both"/>
        <w:rPr>
          <w:i/>
        </w:rPr>
      </w:pPr>
      <w:r>
        <w:rPr>
          <w:i/>
        </w:rPr>
        <w:t xml:space="preserve">A cost-benefit analysis for every defendant as to whether the cost of defending the suit is greater than </w:t>
      </w:r>
      <w:r w:rsidR="0093063C">
        <w:rPr>
          <w:i/>
        </w:rPr>
        <w:t xml:space="preserve">the cost of </w:t>
      </w:r>
      <w:r>
        <w:rPr>
          <w:i/>
        </w:rPr>
        <w:t>reaching a settlement;</w:t>
      </w:r>
    </w:p>
    <w:p w14:paraId="06A067A6" w14:textId="77777777" w:rsidR="00A87F27" w:rsidRPr="00A87F27" w:rsidRDefault="00A87F27" w:rsidP="006A25B7">
      <w:pPr>
        <w:pStyle w:val="ListParagraph"/>
        <w:numPr>
          <w:ilvl w:val="0"/>
          <w:numId w:val="0"/>
        </w:numPr>
        <w:ind w:left="720"/>
        <w:jc w:val="both"/>
        <w:rPr>
          <w:i/>
        </w:rPr>
      </w:pPr>
    </w:p>
    <w:p w14:paraId="0584754A" w14:textId="175E70D7" w:rsidR="00A87F27" w:rsidRDefault="00A87F27" w:rsidP="006A25B7">
      <w:pPr>
        <w:pStyle w:val="ListParagraph"/>
        <w:numPr>
          <w:ilvl w:val="0"/>
          <w:numId w:val="46"/>
        </w:numPr>
        <w:jc w:val="both"/>
        <w:rPr>
          <w:i/>
        </w:rPr>
      </w:pPr>
      <w:r>
        <w:rPr>
          <w:i/>
        </w:rPr>
        <w:t xml:space="preserve">The potential risk of negative publicity for </w:t>
      </w:r>
      <w:r w:rsidR="003A0E9B">
        <w:rPr>
          <w:i/>
        </w:rPr>
        <w:t>a business under an accusation that the business discriminates against the visually impaired.</w:t>
      </w:r>
    </w:p>
    <w:p w14:paraId="33DA3FA9" w14:textId="77777777" w:rsidR="00A87F27" w:rsidRPr="00A87F27" w:rsidRDefault="00A87F27" w:rsidP="00A87F27">
      <w:pPr>
        <w:pStyle w:val="ListParagraph"/>
        <w:numPr>
          <w:ilvl w:val="0"/>
          <w:numId w:val="0"/>
        </w:numPr>
        <w:ind w:left="720"/>
        <w:rPr>
          <w:i/>
        </w:rPr>
      </w:pPr>
    </w:p>
    <w:p w14:paraId="06DB8D40" w14:textId="37EC02F0" w:rsidR="00A87F27" w:rsidRDefault="00D66766" w:rsidP="006A25B7">
      <w:pPr>
        <w:jc w:val="both"/>
        <w:rPr>
          <w:i/>
        </w:rPr>
      </w:pPr>
      <w:r>
        <w:rPr>
          <w:i/>
        </w:rPr>
        <w:t xml:space="preserve">There is no way to determine whether a class action lawsuit will actually be filed against a credit union that receives a threat letter.  </w:t>
      </w:r>
      <w:r w:rsidR="006A4AD3">
        <w:rPr>
          <w:i/>
        </w:rPr>
        <w:t>Credit unions should always check with their counsel, their insurer, and their league before taking action or responding.</w:t>
      </w:r>
      <w:r w:rsidR="001E708F">
        <w:rPr>
          <w:i/>
        </w:rPr>
        <w:t xml:space="preserve">  In addition, until a lawsuit is filed it is impossible to know whether any remedial action taken to remediate protentional accessibility barriers</w:t>
      </w:r>
      <w:r w:rsidR="006A4AD3">
        <w:rPr>
          <w:i/>
        </w:rPr>
        <w:t xml:space="preserve"> </w:t>
      </w:r>
      <w:r w:rsidR="001E708F">
        <w:rPr>
          <w:i/>
        </w:rPr>
        <w:t>would eliminate liability under the ADA.</w:t>
      </w:r>
    </w:p>
    <w:p w14:paraId="0D66EFBF" w14:textId="3C744E09" w:rsidR="00A87F27" w:rsidRDefault="00A87F27" w:rsidP="00A87F27">
      <w:pPr>
        <w:rPr>
          <w:i/>
        </w:rPr>
      </w:pPr>
    </w:p>
    <w:p w14:paraId="54E2867C" w14:textId="4BDE34F4" w:rsidR="00A87F27" w:rsidRDefault="00A87F27" w:rsidP="00A87F27">
      <w:pPr>
        <w:rPr>
          <w:i/>
        </w:rPr>
      </w:pPr>
    </w:p>
    <w:p w14:paraId="69DFD055" w14:textId="3CE171CD" w:rsidR="00A87F27" w:rsidRDefault="00A87F27" w:rsidP="00A87F27">
      <w:pPr>
        <w:rPr>
          <w:i/>
        </w:rPr>
      </w:pPr>
    </w:p>
    <w:p w14:paraId="718017EC" w14:textId="40E1C43C" w:rsidR="00A87F27" w:rsidRDefault="00A64C99" w:rsidP="00A64C99">
      <w:pPr>
        <w:pStyle w:val="Heading1"/>
      </w:pPr>
      <w:r>
        <w:lastRenderedPageBreak/>
        <w:t xml:space="preserve">Key </w:t>
      </w:r>
      <w:r w:rsidR="00F03681">
        <w:t xml:space="preserve">ADA </w:t>
      </w:r>
      <w:r>
        <w:t>Talking Points for Credit Unions</w:t>
      </w:r>
    </w:p>
    <w:p w14:paraId="3786B046" w14:textId="016220A1" w:rsidR="00A87F27" w:rsidRDefault="00A87F27" w:rsidP="00A87F27">
      <w:pPr>
        <w:rPr>
          <w:i/>
        </w:rPr>
      </w:pPr>
    </w:p>
    <w:p w14:paraId="2C8A7A56" w14:textId="56F92BDB" w:rsidR="00A87F27" w:rsidRPr="00F03681" w:rsidRDefault="00A87F27" w:rsidP="00A87F27"/>
    <w:p w14:paraId="3014453B" w14:textId="77777777" w:rsidR="00A64C99" w:rsidRDefault="00A64C99" w:rsidP="00A87F27">
      <w:pPr>
        <w:rPr>
          <w:i/>
        </w:rPr>
      </w:pPr>
    </w:p>
    <w:p w14:paraId="02B7F79D" w14:textId="77777777" w:rsidR="00A87F27" w:rsidRPr="00A87F27" w:rsidRDefault="00A87F27" w:rsidP="00A87F27">
      <w:pPr>
        <w:rPr>
          <w:i/>
        </w:rPr>
      </w:pPr>
    </w:p>
    <w:p w14:paraId="70614A90" w14:textId="3B05E71C" w:rsidR="00A87F27" w:rsidRPr="005E41A7" w:rsidRDefault="00F03681" w:rsidP="00B00F31">
      <w:pPr>
        <w:pStyle w:val="IntenseQuote"/>
        <w:jc w:val="both"/>
        <w:rPr>
          <w:b/>
          <w:color w:val="auto"/>
        </w:rPr>
      </w:pPr>
      <w:r w:rsidRPr="005E41A7">
        <w:rPr>
          <w:b/>
          <w:color w:val="auto"/>
        </w:rPr>
        <w:t>Defense</w:t>
      </w:r>
      <w:r w:rsidR="009969E2" w:rsidRPr="005E41A7">
        <w:rPr>
          <w:b/>
          <w:color w:val="auto"/>
        </w:rPr>
        <w:t xml:space="preserve">:  </w:t>
      </w:r>
      <w:r w:rsidR="00B21EC2" w:rsidRPr="005E41A7">
        <w:rPr>
          <w:b/>
          <w:color w:val="auto"/>
        </w:rPr>
        <w:t xml:space="preserve">Some </w:t>
      </w:r>
      <w:r w:rsidRPr="005E41A7">
        <w:rPr>
          <w:b/>
          <w:color w:val="auto"/>
        </w:rPr>
        <w:t xml:space="preserve">court </w:t>
      </w:r>
      <w:r w:rsidR="00B21EC2" w:rsidRPr="005E41A7">
        <w:rPr>
          <w:b/>
          <w:color w:val="auto"/>
        </w:rPr>
        <w:t xml:space="preserve">cases have held that in the absence of </w:t>
      </w:r>
      <w:r w:rsidR="00CF782D" w:rsidRPr="005E41A7">
        <w:rPr>
          <w:b/>
          <w:color w:val="auto"/>
        </w:rPr>
        <w:t xml:space="preserve">website accessibility </w:t>
      </w:r>
      <w:r w:rsidR="00B21EC2" w:rsidRPr="005E41A7">
        <w:rPr>
          <w:b/>
          <w:color w:val="auto"/>
        </w:rPr>
        <w:t>standards</w:t>
      </w:r>
      <w:r w:rsidR="00805B6A" w:rsidRPr="005E41A7">
        <w:rPr>
          <w:b/>
          <w:color w:val="auto"/>
        </w:rPr>
        <w:t xml:space="preserve"> from the Department of Justice</w:t>
      </w:r>
      <w:r w:rsidR="00B21EC2" w:rsidRPr="005E41A7">
        <w:rPr>
          <w:b/>
          <w:color w:val="auto"/>
        </w:rPr>
        <w:t>, business cannot be expected to be in compliance with ADA.</w:t>
      </w:r>
    </w:p>
    <w:p w14:paraId="44E42CA2" w14:textId="55AE83C9" w:rsidR="00A87F27" w:rsidRPr="005E41A7" w:rsidRDefault="00CF782D" w:rsidP="00B00F31">
      <w:pPr>
        <w:pStyle w:val="IntenseQuote"/>
        <w:jc w:val="both"/>
        <w:rPr>
          <w:b/>
          <w:color w:val="auto"/>
        </w:rPr>
      </w:pPr>
      <w:r w:rsidRPr="005E41A7">
        <w:rPr>
          <w:b/>
          <w:color w:val="auto"/>
        </w:rPr>
        <w:t>Tools</w:t>
      </w:r>
      <w:r w:rsidR="009969E2" w:rsidRPr="005E41A7">
        <w:rPr>
          <w:b/>
          <w:color w:val="auto"/>
        </w:rPr>
        <w:t xml:space="preserve">:  </w:t>
      </w:r>
      <w:r w:rsidR="00852A2B" w:rsidRPr="005E41A7">
        <w:rPr>
          <w:b/>
          <w:color w:val="auto"/>
        </w:rPr>
        <w:t>There are ways to evaluate whether a website might have accessibility barriers, and to take remedial action</w:t>
      </w:r>
      <w:r w:rsidR="009E40D6" w:rsidRPr="005E41A7">
        <w:rPr>
          <w:b/>
          <w:color w:val="auto"/>
        </w:rPr>
        <w:t xml:space="preserve"> before a letter is received</w:t>
      </w:r>
      <w:r w:rsidR="00852A2B" w:rsidRPr="005E41A7">
        <w:rPr>
          <w:b/>
          <w:color w:val="auto"/>
        </w:rPr>
        <w:t>.</w:t>
      </w:r>
    </w:p>
    <w:p w14:paraId="3264756F" w14:textId="28920855" w:rsidR="00A64C99" w:rsidRPr="005E41A7" w:rsidRDefault="00A87F27" w:rsidP="00B00F31">
      <w:pPr>
        <w:pStyle w:val="IntenseQuote"/>
        <w:jc w:val="both"/>
        <w:rPr>
          <w:b/>
          <w:color w:val="auto"/>
        </w:rPr>
      </w:pPr>
      <w:r w:rsidRPr="005E41A7">
        <w:rPr>
          <w:b/>
          <w:color w:val="auto"/>
        </w:rPr>
        <w:t>Advocacy:  Both CUNA and state credit union leagues are placing pressure on Congress and the Department of Justice to either exempt credit union websites and to publish ADA website compliance guidelines.</w:t>
      </w:r>
    </w:p>
    <w:p w14:paraId="6E837196" w14:textId="27DBB0D0" w:rsidR="00A64C99" w:rsidRPr="005E41A7" w:rsidRDefault="00A64C99" w:rsidP="00B00F31">
      <w:pPr>
        <w:pStyle w:val="IntenseQuote"/>
        <w:jc w:val="both"/>
        <w:rPr>
          <w:b/>
          <w:color w:val="auto"/>
        </w:rPr>
      </w:pPr>
      <w:r w:rsidRPr="005E41A7">
        <w:rPr>
          <w:b/>
          <w:color w:val="auto"/>
        </w:rPr>
        <w:t xml:space="preserve">Assistance:  Many credit unions and business </w:t>
      </w:r>
      <w:r w:rsidR="007D2EC2" w:rsidRPr="005E41A7">
        <w:rPr>
          <w:b/>
          <w:color w:val="auto"/>
        </w:rPr>
        <w:t xml:space="preserve">publicly </w:t>
      </w:r>
      <w:r w:rsidRPr="005E41A7">
        <w:rPr>
          <w:b/>
          <w:color w:val="auto"/>
        </w:rPr>
        <w:t xml:space="preserve">offer </w:t>
      </w:r>
      <w:r w:rsidR="007D2EC2" w:rsidRPr="005E41A7">
        <w:rPr>
          <w:b/>
          <w:color w:val="auto"/>
        </w:rPr>
        <w:t xml:space="preserve">to </w:t>
      </w:r>
      <w:r w:rsidRPr="005E41A7">
        <w:rPr>
          <w:b/>
          <w:color w:val="auto"/>
        </w:rPr>
        <w:t xml:space="preserve">help </w:t>
      </w:r>
      <w:r w:rsidR="00F03681" w:rsidRPr="005E41A7">
        <w:rPr>
          <w:b/>
          <w:color w:val="auto"/>
        </w:rPr>
        <w:t xml:space="preserve">remediate access issues </w:t>
      </w:r>
      <w:r w:rsidRPr="005E41A7">
        <w:rPr>
          <w:b/>
          <w:color w:val="auto"/>
        </w:rPr>
        <w:t xml:space="preserve">and </w:t>
      </w:r>
      <w:r w:rsidR="00F03681" w:rsidRPr="005E41A7">
        <w:rPr>
          <w:b/>
          <w:color w:val="auto"/>
        </w:rPr>
        <w:t xml:space="preserve">provide </w:t>
      </w:r>
      <w:r w:rsidRPr="005E41A7">
        <w:rPr>
          <w:b/>
          <w:color w:val="auto"/>
        </w:rPr>
        <w:t>assistance via phone or other means</w:t>
      </w:r>
      <w:r w:rsidR="00F03681" w:rsidRPr="005E41A7">
        <w:rPr>
          <w:b/>
          <w:color w:val="auto"/>
        </w:rPr>
        <w:t xml:space="preserve"> for persons with disabilities.</w:t>
      </w:r>
      <w:r w:rsidRPr="005E41A7">
        <w:rPr>
          <w:b/>
          <w:color w:val="auto"/>
        </w:rPr>
        <w:t xml:space="preserve"> </w:t>
      </w:r>
    </w:p>
    <w:p w14:paraId="3844BDC1" w14:textId="6FCB610A" w:rsidR="00A87F27" w:rsidRPr="005E41A7" w:rsidRDefault="00A87F27" w:rsidP="00B00F31">
      <w:pPr>
        <w:pStyle w:val="IntenseQuote"/>
        <w:jc w:val="both"/>
        <w:rPr>
          <w:b/>
          <w:color w:val="auto"/>
        </w:rPr>
      </w:pPr>
      <w:r w:rsidRPr="005E41A7">
        <w:rPr>
          <w:b/>
          <w:color w:val="auto"/>
        </w:rPr>
        <w:t>Settlement is not “forever”:  Settlement with a particular plaintiff is not necessarily a settlement for future plaintiffs, especially if the settlement takes place before a lawsuit is filed or if conditions change.</w:t>
      </w:r>
    </w:p>
    <w:p w14:paraId="5AFF52DB" w14:textId="77777777" w:rsidR="00A87F27" w:rsidRPr="00A87F27" w:rsidRDefault="00A87F27" w:rsidP="00A87F27"/>
    <w:p w14:paraId="739BF531" w14:textId="77777777" w:rsidR="00A87F27" w:rsidRPr="00A87F27" w:rsidRDefault="00A87F27" w:rsidP="00A87F27"/>
    <w:p w14:paraId="6245B55D" w14:textId="0D21637B" w:rsidR="00BA6470" w:rsidRDefault="009969E2">
      <w:pPr>
        <w:rPr>
          <w:rFonts w:ascii="Myriad Pro" w:eastAsiaTheme="majorEastAsia" w:hAnsi="Myriad Pro" w:cstheme="majorBidi"/>
          <w:color w:val="0B5173"/>
          <w:sz w:val="48"/>
          <w:szCs w:val="32"/>
        </w:rPr>
      </w:pPr>
      <w:r>
        <w:t xml:space="preserve">  </w:t>
      </w:r>
    </w:p>
    <w:p w14:paraId="1B778AA4" w14:textId="77777777" w:rsidR="00A87F27" w:rsidRDefault="00A87F27">
      <w:pPr>
        <w:rPr>
          <w:rFonts w:ascii="Myriad Pro" w:eastAsiaTheme="majorEastAsia" w:hAnsi="Myriad Pro" w:cstheme="majorBidi"/>
          <w:color w:val="0B5173"/>
          <w:sz w:val="48"/>
          <w:szCs w:val="32"/>
        </w:rPr>
      </w:pPr>
      <w:bookmarkStart w:id="2" w:name="_Toc485302405"/>
      <w:r>
        <w:br w:type="page"/>
      </w:r>
    </w:p>
    <w:p w14:paraId="7F1EC6D5" w14:textId="03818929" w:rsidR="001472C5" w:rsidRDefault="004876AE" w:rsidP="00B018B9">
      <w:pPr>
        <w:pStyle w:val="Heading1"/>
        <w:pBdr>
          <w:top w:val="single" w:sz="24" w:space="0" w:color="AA2B3E"/>
        </w:pBdr>
      </w:pPr>
      <w:r>
        <w:lastRenderedPageBreak/>
        <w:t>ADA</w:t>
      </w:r>
      <w:r w:rsidR="00302EA0">
        <w:t xml:space="preserve"> </w:t>
      </w:r>
      <w:r w:rsidR="001E47D4">
        <w:t xml:space="preserve">and Websites:  </w:t>
      </w:r>
      <w:r w:rsidR="00302EA0">
        <w:t>Background</w:t>
      </w:r>
      <w:bookmarkEnd w:id="2"/>
    </w:p>
    <w:p w14:paraId="5ABEDF0D" w14:textId="77777777" w:rsidR="001472C5" w:rsidRDefault="001472C5" w:rsidP="001472C5"/>
    <w:p w14:paraId="64769A0B" w14:textId="24315DBD" w:rsidR="00540530" w:rsidRDefault="00CF6F4E" w:rsidP="006A25B7">
      <w:pPr>
        <w:jc w:val="both"/>
      </w:pPr>
      <w:r>
        <w:t xml:space="preserve">ADA was passed in 1990, and required </w:t>
      </w:r>
      <w:r w:rsidRPr="00CF6F4E">
        <w:t>individuals with a disability be offered the “full and equal enjoyment of the goods, services, facilities, privileges, advantages or accommodations of any place of public accommodation.”</w:t>
      </w:r>
      <w:r>
        <w:rPr>
          <w:rStyle w:val="FootnoteReference"/>
        </w:rPr>
        <w:footnoteReference w:id="1"/>
      </w:r>
      <w:r>
        <w:t xml:space="preserve">  </w:t>
      </w:r>
      <w:r w:rsidR="00527E73">
        <w:t>Title III of the ADA requires organizations to make reasonable modifications to provide equal enjoyment of public accommodations.</w:t>
      </w:r>
      <w:r w:rsidR="00F367A3">
        <w:t xml:space="preserve">  The federal Department of Justice has the authority to enforce the ADA and to develop regulations</w:t>
      </w:r>
      <w:r w:rsidR="007650CF">
        <w:t xml:space="preserve"> around compliance</w:t>
      </w:r>
      <w:r w:rsidR="00333EB6">
        <w:t>.  In addition, the ADA allows for private individuals to sue individually or as a class action to enforce ADA requirements.</w:t>
      </w:r>
    </w:p>
    <w:p w14:paraId="7B121D06" w14:textId="5715F558" w:rsidR="00527E73" w:rsidRDefault="00527E73" w:rsidP="006A25B7">
      <w:pPr>
        <w:jc w:val="both"/>
      </w:pPr>
      <w:r>
        <w:t xml:space="preserve">Websites were not referenced in ADA, for the obvious reason that the Internet did not exist </w:t>
      </w:r>
      <w:r w:rsidR="001E47D4">
        <w:t xml:space="preserve">in its current, commercially driven form </w:t>
      </w:r>
      <w:r>
        <w:t xml:space="preserve">at the time ADA was passed.  </w:t>
      </w:r>
      <w:r w:rsidR="007650CF">
        <w:t>The evolution of case law in this area was jumpstarted by</w:t>
      </w:r>
      <w:r w:rsidR="00707650">
        <w:t xml:space="preserve"> </w:t>
      </w:r>
      <w:r w:rsidR="00707650" w:rsidRPr="00707650">
        <w:rPr>
          <w:i/>
        </w:rPr>
        <w:t>National Federation of the Blind v. Target Corp</w:t>
      </w:r>
      <w:r w:rsidR="00707650">
        <w:t>.</w:t>
      </w:r>
      <w:r w:rsidR="00707650">
        <w:rPr>
          <w:rStyle w:val="FootnoteReference"/>
        </w:rPr>
        <w:footnoteReference w:id="2"/>
      </w:r>
      <w:r w:rsidR="00707650">
        <w:t xml:space="preserve">, a class action lawsuit by an advocacy organization that alleged Target’s website did not allow visually impaired persons to browse </w:t>
      </w:r>
      <w:r w:rsidR="00AB0D19">
        <w:t xml:space="preserve">the website </w:t>
      </w:r>
      <w:r w:rsidR="00707650">
        <w:t xml:space="preserve">or order goods.  </w:t>
      </w:r>
      <w:r w:rsidR="00AB0D19">
        <w:t xml:space="preserve">Target’s asked the court to dismiss the case on the grounds that the ADA did not specifically cover cyberspace; that motion was denied and the case was allowed to proceed.  Ultimately, </w:t>
      </w:r>
      <w:r w:rsidR="00906773">
        <w:t>Target settled the case.</w:t>
      </w:r>
      <w:r w:rsidR="0022197C">
        <w:t xml:space="preserve">  </w:t>
      </w:r>
    </w:p>
    <w:p w14:paraId="1C5740B8" w14:textId="77777777" w:rsidR="0089264E" w:rsidRDefault="00A6389E" w:rsidP="006A25B7">
      <w:pPr>
        <w:jc w:val="both"/>
      </w:pPr>
      <w:r>
        <w:t>T</w:t>
      </w:r>
      <w:r w:rsidR="005F7D00">
        <w:t xml:space="preserve">here was very little litigation </w:t>
      </w:r>
      <w:r>
        <w:t xml:space="preserve">over websites and ADA compliance in the decade or so after </w:t>
      </w:r>
      <w:r w:rsidRPr="00A6389E">
        <w:rPr>
          <w:i/>
        </w:rPr>
        <w:t>National Federation of the Blind</w:t>
      </w:r>
      <w:r>
        <w:t xml:space="preserve">.  </w:t>
      </w:r>
      <w:r w:rsidR="00F7622E">
        <w:t xml:space="preserve">In addition, federal courts did not have a unified view of whether websites were places of public accommodation, and how broadly ADA should be read.  </w:t>
      </w:r>
      <w:r w:rsidR="00725E8C">
        <w:t>During this time, the Department of Justice was supposed to be instituting new standards and regulations for website ADA compliance.  However, the Department of Justice’s failure to set these regulations has caused a sudden wave of ADA Title III litigation over the past three years.</w:t>
      </w:r>
      <w:r w:rsidR="00C53F81">
        <w:t xml:space="preserve">  </w:t>
      </w:r>
    </w:p>
    <w:p w14:paraId="55155F9B" w14:textId="13A7D1CE" w:rsidR="007650CF" w:rsidRDefault="00C53F81" w:rsidP="006A25B7">
      <w:pPr>
        <w:jc w:val="both"/>
      </w:pPr>
      <w:r>
        <w:t xml:space="preserve">The frontline argument used by law firms promulgating these cases is that failure of a company to meet the </w:t>
      </w:r>
      <w:r w:rsidR="007650CF" w:rsidRPr="007650CF">
        <w:t>World Wide Web Consortium’s (</w:t>
      </w:r>
      <w:r>
        <w:t>“</w:t>
      </w:r>
      <w:r w:rsidR="007650CF" w:rsidRPr="007650CF">
        <w:t>W3C</w:t>
      </w:r>
      <w:r>
        <w:t>”</w:t>
      </w:r>
      <w:r w:rsidR="007650CF" w:rsidRPr="007650CF">
        <w:t>) Web Content Accessibility Guidelin</w:t>
      </w:r>
      <w:r>
        <w:t>es (</w:t>
      </w:r>
      <w:r w:rsidR="002F33F6">
        <w:t>“</w:t>
      </w:r>
      <w:r>
        <w:t>WCAG 2.0 AA</w:t>
      </w:r>
      <w:r w:rsidR="002F33F6">
        <w:t>”</w:t>
      </w:r>
      <w:r>
        <w:t xml:space="preserve">) </w:t>
      </w:r>
      <w:r w:rsidR="0089264E">
        <w:t xml:space="preserve">is a violation of ADA, even in the absence of Department of Justice guidelines.  </w:t>
      </w:r>
      <w:r w:rsidR="00BF09EB">
        <w:t xml:space="preserve">Because this argument has seen some success </w:t>
      </w:r>
      <w:r w:rsidR="003B378B">
        <w:t xml:space="preserve">in the courts </w:t>
      </w:r>
      <w:r w:rsidR="00BF09EB">
        <w:t>to a varying degree</w:t>
      </w:r>
      <w:r w:rsidR="003B378B">
        <w:t xml:space="preserve">, it has opened the door to a flood of copycat lawsuits and boilerplate demand letters.  </w:t>
      </w:r>
      <w:r w:rsidR="005E0A39">
        <w:t>However, this argument has also been defeated in court as well, and has not seen uniform success throughout the court system.</w:t>
      </w:r>
      <w:r w:rsidR="00167052">
        <w:t xml:space="preserve">  The Department of Justice has stated it will not issue any guidance, if at all, until January 18, 2018.</w:t>
      </w:r>
      <w:r w:rsidR="00B32F14">
        <w:rPr>
          <w:rStyle w:val="FootnoteReference"/>
        </w:rPr>
        <w:footnoteReference w:id="3"/>
      </w:r>
      <w:r w:rsidR="00B32F14">
        <w:t xml:space="preserve">  </w:t>
      </w:r>
    </w:p>
    <w:p w14:paraId="2AD9DE3B" w14:textId="3A0D877A" w:rsidR="0089264E" w:rsidRDefault="003B378B" w:rsidP="0089264E">
      <w:pPr>
        <w:pStyle w:val="Heading1"/>
        <w:pBdr>
          <w:top w:val="single" w:sz="24" w:space="0" w:color="AA2B3E"/>
        </w:pBdr>
      </w:pPr>
      <w:r>
        <w:lastRenderedPageBreak/>
        <w:t xml:space="preserve">Developing ADA Website </w:t>
      </w:r>
      <w:r w:rsidR="00AC6916">
        <w:t xml:space="preserve">Compliance </w:t>
      </w:r>
      <w:r>
        <w:t>Case</w:t>
      </w:r>
      <w:r w:rsidR="00AC6916">
        <w:t>s</w:t>
      </w:r>
    </w:p>
    <w:p w14:paraId="032F3735" w14:textId="77777777" w:rsidR="0089264E" w:rsidRDefault="0089264E" w:rsidP="0089264E"/>
    <w:p w14:paraId="349D4FE8" w14:textId="012FA484" w:rsidR="00CF6F4E" w:rsidRDefault="005E0A39" w:rsidP="006A25B7">
      <w:pPr>
        <w:jc w:val="both"/>
      </w:pPr>
      <w:r>
        <w:t>ADA allow</w:t>
      </w:r>
      <w:r w:rsidR="00880490">
        <w:t>s</w:t>
      </w:r>
      <w:r>
        <w:t xml:space="preserve"> disabled </w:t>
      </w:r>
      <w:r w:rsidR="00E40F93">
        <w:t>Americans</w:t>
      </w:r>
      <w:r>
        <w:t xml:space="preserve"> to demand injunctive relief (i.e. a court order) and attorney’s fees if the plaintiff filed a successful ADA discrimination lawsuit.  The idea was to give people with disabilities a day in court in the event that the Department of Justice was unwilling or unable to take action against an organization denying access to public accommodations.  However, this right did not take into consideration the advancement of technology and how it might be used or misused 25+ years later.</w:t>
      </w:r>
    </w:p>
    <w:p w14:paraId="32A4DA43" w14:textId="77777777" w:rsidR="006D085D" w:rsidRDefault="002F33F6" w:rsidP="006A25B7">
      <w:pPr>
        <w:jc w:val="both"/>
      </w:pPr>
      <w:r>
        <w:t xml:space="preserve">All a plaintiff or the law firm has to do is run an accessibility scan against a public website.  If the website shows lack of adherence to WCAG 2.0 AA standards, the </w:t>
      </w:r>
      <w:r w:rsidR="0045233F">
        <w:t>plaintiff</w:t>
      </w:r>
      <w:r>
        <w:t xml:space="preserve"> can now establish a claim that the site is not compliant with ADA, even if those standards are not necessarily preventing a disabled person from </w:t>
      </w:r>
      <w:r w:rsidR="006D085D">
        <w:t>equal access to the site</w:t>
      </w:r>
      <w:r>
        <w:t xml:space="preserve">.  </w:t>
      </w:r>
      <w:r w:rsidR="0045233F">
        <w:t>Because Americans have relatively easy access to the courts</w:t>
      </w:r>
      <w:r w:rsidR="006D085D">
        <w:t>, a report showing that the WCAG 2.0 AA standards are not being met satisfies “good faith” requirements for filing a lawsuit.  From a court’s perspective, the fact that the scan may be unreliable is an issue for discovery and trial, and not a barrier to filing the case.</w:t>
      </w:r>
    </w:p>
    <w:p w14:paraId="69163445" w14:textId="27493DD3" w:rsidR="00197CFF" w:rsidRDefault="00683352" w:rsidP="006A25B7">
      <w:pPr>
        <w:jc w:val="both"/>
      </w:pPr>
      <w:r>
        <w:t>Once the scan is complete, t</w:t>
      </w:r>
      <w:r w:rsidR="006D085D">
        <w:t xml:space="preserve">he law firm </w:t>
      </w:r>
      <w:r>
        <w:t>will</w:t>
      </w:r>
      <w:r w:rsidR="006D085D">
        <w:t xml:space="preserve"> now send a demand letter.  As long as the law firm does not have any facts in the letter it knows to be untrue (e.g. the scan shows the website to be in compliance but the law firm sends the demand letter anyway), the law firm can threaten to sue.  The hope that most law firms or plaintiffs have is that the defendant will do a cost-benefit analysis of the cost of settlement versus the cost of defending the suit, and will agree to a settlement to make the case go away.  Lawsuits, especially class actions, can get very expensive quickly for both parties, while demand letters and settlement negotiations are very cheap.</w:t>
      </w:r>
      <w:r w:rsidR="00197CFF">
        <w:t xml:space="preserve">  However, the law firm might still sue some or all of the potential defendants in an effort to get settlement dollars from them.  </w:t>
      </w:r>
      <w:r w:rsidR="00002FAF">
        <w:t xml:space="preserve">In addition to the financial pressure a defendant may face from a lawsuit, credit unions may fear that a public lawsuit </w:t>
      </w:r>
      <w:r w:rsidR="00B342D5">
        <w:t xml:space="preserve">accusing the institution of discriminating against the visually impaired may hurt the credit union’s reputation in the public. </w:t>
      </w:r>
    </w:p>
    <w:p w14:paraId="65C6FF92" w14:textId="66DA48EA" w:rsidR="00197CFF" w:rsidRDefault="00B66A93" w:rsidP="006A25B7">
      <w:pPr>
        <w:jc w:val="both"/>
      </w:pPr>
      <w:r>
        <w:t xml:space="preserve">Unfortunately, settlement of a particular lawsuit is not a guarantee that future lawsuits will not be filed.  </w:t>
      </w:r>
      <w:r w:rsidR="006D0C16">
        <w:t xml:space="preserve">If the website </w:t>
      </w:r>
      <w:r w:rsidR="00AD1915">
        <w:t xml:space="preserve">services </w:t>
      </w:r>
      <w:r w:rsidR="006D0C16">
        <w:t xml:space="preserve">change or the bar for compliance changes, that might open a whole new set of </w:t>
      </w:r>
      <w:r w:rsidR="00AD1915">
        <w:t>potential litigation</w:t>
      </w:r>
      <w:r w:rsidR="00BC16D0">
        <w:t xml:space="preserve"> on other grounds.</w:t>
      </w:r>
    </w:p>
    <w:p w14:paraId="45DD7D58" w14:textId="5A93CFE7" w:rsidR="0045233F" w:rsidRDefault="0045233F" w:rsidP="0089264E"/>
    <w:p w14:paraId="4D2A48D7" w14:textId="77777777" w:rsidR="007650CF" w:rsidRDefault="007650CF">
      <w:pPr>
        <w:rPr>
          <w:rFonts w:ascii="Myriad Pro" w:eastAsiaTheme="majorEastAsia" w:hAnsi="Myriad Pro" w:cstheme="majorBidi"/>
          <w:color w:val="0B5173"/>
          <w:sz w:val="48"/>
          <w:szCs w:val="32"/>
        </w:rPr>
      </w:pPr>
      <w:r>
        <w:br w:type="page"/>
      </w:r>
    </w:p>
    <w:p w14:paraId="49089F07" w14:textId="3B87A11F" w:rsidR="00FF22BD" w:rsidRDefault="004876AE" w:rsidP="00B30C39">
      <w:pPr>
        <w:pStyle w:val="Heading1"/>
      </w:pPr>
      <w:r>
        <w:lastRenderedPageBreak/>
        <w:t xml:space="preserve">ADA </w:t>
      </w:r>
      <w:r w:rsidR="00CF6F4E">
        <w:t xml:space="preserve">Cases </w:t>
      </w:r>
      <w:r w:rsidR="00171F17">
        <w:t>Split</w:t>
      </w:r>
    </w:p>
    <w:p w14:paraId="5E44A979" w14:textId="105861CE" w:rsidR="00BA5A25" w:rsidRDefault="00BA5A25" w:rsidP="002F38F3">
      <w:pPr>
        <w:pStyle w:val="NoSpacing"/>
        <w:rPr>
          <w:rFonts w:ascii="Cambria" w:hAnsi="Cambria"/>
        </w:rPr>
      </w:pPr>
    </w:p>
    <w:p w14:paraId="29ACC69F" w14:textId="2C939146" w:rsidR="002F38F3" w:rsidRDefault="002F38F3" w:rsidP="006A25B7">
      <w:pPr>
        <w:pStyle w:val="NoSpacing"/>
        <w:jc w:val="both"/>
        <w:rPr>
          <w:rFonts w:ascii="Cambria" w:hAnsi="Cambria"/>
        </w:rPr>
      </w:pPr>
      <w:r>
        <w:rPr>
          <w:rFonts w:ascii="Cambria" w:hAnsi="Cambria"/>
        </w:rPr>
        <w:t xml:space="preserve">Two cases reaching diametrically different conclusions underline the problem analyzing the real risk of an ADA demand letter or lawsuit.  On June 12, 2017 in the Florida </w:t>
      </w:r>
      <w:r w:rsidR="002135C4">
        <w:rPr>
          <w:rFonts w:ascii="Cambria" w:hAnsi="Cambria"/>
        </w:rPr>
        <w:t xml:space="preserve">federal court </w:t>
      </w:r>
      <w:r>
        <w:rPr>
          <w:rFonts w:ascii="Cambria" w:hAnsi="Cambria"/>
        </w:rPr>
        <w:t xml:space="preserve">case of </w:t>
      </w:r>
      <w:r w:rsidRPr="002F38F3">
        <w:rPr>
          <w:rFonts w:ascii="Cambria" w:hAnsi="Cambria"/>
          <w:i/>
        </w:rPr>
        <w:t>Gil v. Winn-Dixi</w:t>
      </w:r>
      <w:r w:rsidR="003F6959">
        <w:rPr>
          <w:rFonts w:ascii="Cambria" w:hAnsi="Cambria"/>
          <w:i/>
        </w:rPr>
        <w:t>e Stores</w:t>
      </w:r>
      <w:r w:rsidR="003F6959">
        <w:rPr>
          <w:rStyle w:val="FootnoteReference"/>
          <w:rFonts w:ascii="Cambria" w:hAnsi="Cambria"/>
          <w:i/>
        </w:rPr>
        <w:footnoteReference w:id="4"/>
      </w:r>
      <w:r>
        <w:rPr>
          <w:rFonts w:ascii="Cambria" w:hAnsi="Cambria"/>
        </w:rPr>
        <w:t xml:space="preserve">, </w:t>
      </w:r>
      <w:r w:rsidR="00171F17">
        <w:rPr>
          <w:rFonts w:ascii="Cambria" w:hAnsi="Cambria"/>
        </w:rPr>
        <w:t xml:space="preserve">the court ruled that Winn-Dixie’s website </w:t>
      </w:r>
      <w:r w:rsidR="00171F17" w:rsidRPr="00171F17">
        <w:rPr>
          <w:rFonts w:ascii="Cambria" w:hAnsi="Cambria"/>
        </w:rPr>
        <w:t xml:space="preserve">was incompatible with </w:t>
      </w:r>
      <w:r w:rsidR="004076B9">
        <w:t>WCAG 2.0 AA standards</w:t>
      </w:r>
      <w:r w:rsidR="00171F17">
        <w:rPr>
          <w:rFonts w:ascii="Cambria" w:hAnsi="Cambria"/>
        </w:rPr>
        <w:t>.  In addition, the court ruled that due to the website’s heavy integration with Winn-Dixie brick-and-mortar stores, the</w:t>
      </w:r>
      <w:r w:rsidR="00171F17" w:rsidRPr="00171F17">
        <w:rPr>
          <w:rFonts w:ascii="Cambria" w:hAnsi="Cambria"/>
        </w:rPr>
        <w:t xml:space="preserve"> website was a service to a public accommodation</w:t>
      </w:r>
      <w:r w:rsidR="00171F17">
        <w:rPr>
          <w:rFonts w:ascii="Cambria" w:hAnsi="Cambria"/>
        </w:rPr>
        <w:t>.  The court held that plaintiff Gil was entitled to injunctive relief, and that</w:t>
      </w:r>
      <w:r w:rsidR="00171F17" w:rsidRPr="00171F17">
        <w:rPr>
          <w:rFonts w:ascii="Cambria" w:hAnsi="Cambria"/>
        </w:rPr>
        <w:t xml:space="preserve"> by a date to be agreed upon between Gil and Winn-Dixie, the website </w:t>
      </w:r>
      <w:r w:rsidR="00171F17">
        <w:rPr>
          <w:rFonts w:ascii="Cambria" w:hAnsi="Cambria"/>
        </w:rPr>
        <w:t xml:space="preserve">would be compliant with </w:t>
      </w:r>
      <w:r w:rsidR="00171F17">
        <w:t>WCAG 2.0 AA standards</w:t>
      </w:r>
      <w:r w:rsidR="00171F17" w:rsidRPr="00171F17">
        <w:rPr>
          <w:rFonts w:ascii="Cambria" w:hAnsi="Cambria"/>
        </w:rPr>
        <w:t>.</w:t>
      </w:r>
      <w:r w:rsidR="00AF39DE">
        <w:rPr>
          <w:rFonts w:ascii="Cambria" w:hAnsi="Cambria"/>
        </w:rPr>
        <w:t xml:space="preserve">  Gil was also entitled to attorney’s fees.</w:t>
      </w:r>
    </w:p>
    <w:p w14:paraId="4479F2CA" w14:textId="5479B356" w:rsidR="00171F17" w:rsidRDefault="00171F17" w:rsidP="006A25B7">
      <w:pPr>
        <w:pStyle w:val="NoSpacing"/>
        <w:jc w:val="both"/>
        <w:rPr>
          <w:rFonts w:ascii="Cambria" w:hAnsi="Cambria"/>
        </w:rPr>
      </w:pPr>
    </w:p>
    <w:p w14:paraId="5BE1D2D7" w14:textId="318752D6" w:rsidR="00171F17" w:rsidRDefault="006C5501" w:rsidP="006A25B7">
      <w:pPr>
        <w:pStyle w:val="NoSpacing"/>
        <w:jc w:val="both"/>
      </w:pPr>
      <w:r>
        <w:t>Yet earlier in 2017</w:t>
      </w:r>
      <w:r w:rsidR="00607330">
        <w:t xml:space="preserve">, </w:t>
      </w:r>
      <w:r w:rsidR="002135C4">
        <w:t xml:space="preserve">a California federal court ruled </w:t>
      </w:r>
      <w:r>
        <w:t xml:space="preserve">quite </w:t>
      </w:r>
      <w:r w:rsidR="002135C4">
        <w:t>differently</w:t>
      </w:r>
      <w:r w:rsidR="002135C4" w:rsidRPr="00833EBC">
        <w:t>.  In</w:t>
      </w:r>
      <w:r w:rsidR="002135C4" w:rsidRPr="002135C4">
        <w:rPr>
          <w:i/>
        </w:rPr>
        <w:t xml:space="preserve"> Robles v. Dominos Pizza LLC</w:t>
      </w:r>
      <w:r w:rsidR="002135C4">
        <w:rPr>
          <w:rStyle w:val="FootnoteReference"/>
          <w:i/>
        </w:rPr>
        <w:footnoteReference w:id="5"/>
      </w:r>
      <w:r w:rsidR="002135C4">
        <w:rPr>
          <w:i/>
        </w:rPr>
        <w:t>,</w:t>
      </w:r>
      <w:r w:rsidR="002135C4" w:rsidRPr="002135C4">
        <w:t xml:space="preserve"> </w:t>
      </w:r>
      <w:r w:rsidR="004944CB">
        <w:t>the</w:t>
      </w:r>
      <w:r w:rsidR="002135C4">
        <w:t xml:space="preserve"> court dismissed an ADA class action alleging that Domino</w:t>
      </w:r>
      <w:r w:rsidR="002B393B">
        <w:t>’</w:t>
      </w:r>
      <w:r w:rsidR="002135C4">
        <w:t>s Pizza failed</w:t>
      </w:r>
      <w:r w:rsidR="002135C4" w:rsidRPr="002135C4">
        <w:t xml:space="preserve"> "to design, construct, maintain, and operate its website [and mobile application] to be fully accessible to and independently usable by [himself] and other blind or </w:t>
      </w:r>
      <w:bookmarkStart w:id="3" w:name="_GoBack"/>
      <w:bookmarkEnd w:id="3"/>
      <w:r w:rsidR="002135C4" w:rsidRPr="002135C4">
        <w:t xml:space="preserve">visually-impaired people" using screen readers pursuant to </w:t>
      </w:r>
      <w:r w:rsidR="002135C4">
        <w:t xml:space="preserve">WCAG 2.0 AA.  This lack of compatibility was alleged to </w:t>
      </w:r>
      <w:r w:rsidR="002135C4" w:rsidRPr="002135C4">
        <w:t xml:space="preserve">preventing </w:t>
      </w:r>
      <w:r w:rsidR="002135C4">
        <w:t>plaintiffs from c</w:t>
      </w:r>
      <w:r w:rsidR="002135C4" w:rsidRPr="002135C4">
        <w:t>ompleting purchases.</w:t>
      </w:r>
      <w:r w:rsidR="00891D2E">
        <w:t xml:space="preserve">  This California court essentially accepted the same premise as the </w:t>
      </w:r>
      <w:r w:rsidR="00891D2E" w:rsidRPr="00891D2E">
        <w:rPr>
          <w:i/>
        </w:rPr>
        <w:t>Winn-Dixie</w:t>
      </w:r>
      <w:r w:rsidR="00891D2E">
        <w:t xml:space="preserve"> case, that the tight integration with brick-and-mortar stores</w:t>
      </w:r>
      <w:r w:rsidR="00472051">
        <w:t xml:space="preserve"> meant Domino</w:t>
      </w:r>
      <w:r w:rsidR="002B393B">
        <w:t>’</w:t>
      </w:r>
      <w:r w:rsidR="00472051">
        <w:t>s website could be construed as a service to a public accommodation and thus subject to the ADA.</w:t>
      </w:r>
    </w:p>
    <w:p w14:paraId="56038B2A" w14:textId="336C3547" w:rsidR="00472051" w:rsidRDefault="00472051" w:rsidP="006A25B7">
      <w:pPr>
        <w:pStyle w:val="NoSpacing"/>
        <w:jc w:val="both"/>
      </w:pPr>
    </w:p>
    <w:p w14:paraId="7BA9C128" w14:textId="10BB9637" w:rsidR="00472051" w:rsidRDefault="00472051" w:rsidP="006A25B7">
      <w:pPr>
        <w:pStyle w:val="NoSpacing"/>
        <w:jc w:val="both"/>
      </w:pPr>
      <w:r>
        <w:t>However, the California federal court dismissed the case against Domino</w:t>
      </w:r>
      <w:r w:rsidR="006A25B7">
        <w:t>’</w:t>
      </w:r>
      <w:r>
        <w:t>s on due process grounds, specifically that failure by the Department of Justice to promulgate meaningful regulations around website ADA compliance put Domino</w:t>
      </w:r>
      <w:r w:rsidR="006A25B7">
        <w:t>’</w:t>
      </w:r>
      <w:r>
        <w:t>s in a position of not being able to be compliant with the law.  The court quoted Domino</w:t>
      </w:r>
      <w:r w:rsidR="006A25B7">
        <w:t>’s</w:t>
      </w:r>
      <w:r>
        <w:t xml:space="preserve"> argument that </w:t>
      </w:r>
      <w:r w:rsidRPr="00472051">
        <w:t xml:space="preserve">"the </w:t>
      </w:r>
      <w:r>
        <w:t>[Department of Justice]</w:t>
      </w:r>
      <w:r w:rsidRPr="00472051">
        <w:t xml:space="preserve"> has not promulgated concrete guidance regarding the accessibility standards an e-commerce webpage must meet, much less required that companies operating such webpages comply with the specific standards Plaintiff references in his Complaint." </w:t>
      </w:r>
      <w:r>
        <w:t>The court held that to force Domino</w:t>
      </w:r>
      <w:r w:rsidR="006A25B7">
        <w:t>’</w:t>
      </w:r>
      <w:r>
        <w:t>s to be in compliance with non-existent regulations</w:t>
      </w:r>
      <w:r w:rsidRPr="00472051">
        <w:t xml:space="preserve"> "flies in the face of due process."</w:t>
      </w:r>
    </w:p>
    <w:p w14:paraId="6B7D3C02" w14:textId="7419F21C" w:rsidR="00ED1AB3" w:rsidRDefault="00ED1AB3" w:rsidP="006A25B7">
      <w:pPr>
        <w:pStyle w:val="NoSpacing"/>
        <w:jc w:val="both"/>
      </w:pPr>
    </w:p>
    <w:p w14:paraId="770D6B14" w14:textId="6C60E65B" w:rsidR="007E72BC" w:rsidRDefault="004076B9" w:rsidP="006A25B7">
      <w:pPr>
        <w:pStyle w:val="NoSpacing"/>
        <w:jc w:val="both"/>
      </w:pPr>
      <w:r>
        <w:t xml:space="preserve">There is no real </w:t>
      </w:r>
      <w:r w:rsidR="006C5501">
        <w:t xml:space="preserve">way to square these rulings, other than they come from different jurisdictions.  </w:t>
      </w:r>
    </w:p>
    <w:p w14:paraId="352404DF" w14:textId="30746170" w:rsidR="006A25B7" w:rsidRDefault="006A25B7" w:rsidP="006A25B7">
      <w:pPr>
        <w:pStyle w:val="NoSpacing"/>
        <w:jc w:val="both"/>
      </w:pPr>
    </w:p>
    <w:p w14:paraId="58D1DB2B" w14:textId="77777777" w:rsidR="007E72BC" w:rsidRDefault="007E72BC" w:rsidP="007E72BC">
      <w:pPr>
        <w:pStyle w:val="NoSpacing"/>
      </w:pPr>
    </w:p>
    <w:p w14:paraId="5BA3BE92" w14:textId="4AE4350C" w:rsidR="004076B9" w:rsidRDefault="004076B9" w:rsidP="004076B9">
      <w:pPr>
        <w:pStyle w:val="Heading1"/>
      </w:pPr>
      <w:r>
        <w:lastRenderedPageBreak/>
        <w:t>ADA Backlash</w:t>
      </w:r>
    </w:p>
    <w:p w14:paraId="33D2BD6F" w14:textId="77777777" w:rsidR="004076B9" w:rsidRDefault="004076B9" w:rsidP="004076B9">
      <w:pPr>
        <w:pStyle w:val="NoSpacing"/>
        <w:rPr>
          <w:rFonts w:ascii="Cambria" w:hAnsi="Cambria"/>
        </w:rPr>
      </w:pPr>
    </w:p>
    <w:p w14:paraId="68D7350F" w14:textId="0EF340AE" w:rsidR="00BA5A25" w:rsidRDefault="00C34255" w:rsidP="006A25B7">
      <w:pPr>
        <w:pStyle w:val="NoSpacing"/>
        <w:jc w:val="both"/>
        <w:rPr>
          <w:rFonts w:ascii="Cambria" w:hAnsi="Cambria"/>
        </w:rPr>
      </w:pPr>
      <w:r>
        <w:rPr>
          <w:rFonts w:ascii="Cambria" w:hAnsi="Cambria"/>
        </w:rPr>
        <w:t xml:space="preserve">Website compliance is only a small part of the total number of Title III ADA cases in 2017.  </w:t>
      </w:r>
      <w:r w:rsidR="00C50E8B">
        <w:rPr>
          <w:rFonts w:ascii="Cambria" w:hAnsi="Cambria"/>
        </w:rPr>
        <w:t>For example, Utah had only eight total Title III ADA cases from 2013-2015, but had 249 filed in just eighteen months</w:t>
      </w:r>
      <w:r w:rsidR="00C50E8B">
        <w:rPr>
          <w:rStyle w:val="FootnoteReference"/>
          <w:rFonts w:ascii="Cambria" w:hAnsi="Cambria"/>
        </w:rPr>
        <w:footnoteReference w:id="6"/>
      </w:r>
      <w:r w:rsidR="00C50E8B">
        <w:rPr>
          <w:rFonts w:ascii="Cambria" w:hAnsi="Cambria"/>
        </w:rPr>
        <w:t>:</w:t>
      </w:r>
    </w:p>
    <w:p w14:paraId="75E46D62" w14:textId="5B0E3352" w:rsidR="00C50E8B" w:rsidRDefault="00C50E8B" w:rsidP="004076B9">
      <w:pPr>
        <w:pStyle w:val="NoSpacing"/>
        <w:rPr>
          <w:rFonts w:ascii="Cambria" w:hAnsi="Cambria"/>
        </w:rPr>
      </w:pPr>
    </w:p>
    <w:p w14:paraId="4AD3A95B" w14:textId="345377DC" w:rsidR="00C50E8B" w:rsidRDefault="00C50E8B" w:rsidP="00C50E8B">
      <w:pPr>
        <w:pStyle w:val="NoSpacing"/>
        <w:jc w:val="center"/>
      </w:pPr>
      <w:r>
        <w:rPr>
          <w:rFonts w:ascii="Helvetica" w:hAnsi="Helvetica"/>
          <w:noProof/>
          <w:color w:val="0074D3"/>
          <w:sz w:val="27"/>
          <w:szCs w:val="27"/>
        </w:rPr>
        <w:drawing>
          <wp:inline distT="0" distB="0" distL="0" distR="0" wp14:anchorId="31D05209" wp14:editId="0C0F20B6">
            <wp:extent cx="4285638" cy="4052875"/>
            <wp:effectExtent l="0" t="0" r="635" b="5080"/>
            <wp:docPr id="3" name="Picture 3" descr="https://adatitleiii.lexblogplatform.com/wp-content/uploads/sites/121/2017/06/utah-2-593x56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atitleiii.lexblogplatform.com/wp-content/uploads/sites/121/2017/06/utah-2-593x56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6013" cy="4062686"/>
                    </a:xfrm>
                    <a:prstGeom prst="rect">
                      <a:avLst/>
                    </a:prstGeom>
                    <a:noFill/>
                    <a:ln>
                      <a:noFill/>
                    </a:ln>
                  </pic:spPr>
                </pic:pic>
              </a:graphicData>
            </a:graphic>
          </wp:inline>
        </w:drawing>
      </w:r>
    </w:p>
    <w:p w14:paraId="012A0D84" w14:textId="66A7E3BC" w:rsidR="003123E6" w:rsidRDefault="003123E6" w:rsidP="003123E6">
      <w:pPr>
        <w:pStyle w:val="NoSpacing"/>
      </w:pPr>
    </w:p>
    <w:p w14:paraId="51D885E7" w14:textId="60D695F4" w:rsidR="003123E6" w:rsidRDefault="00D23631" w:rsidP="006A25B7">
      <w:pPr>
        <w:pStyle w:val="NoSpacing"/>
        <w:jc w:val="both"/>
      </w:pPr>
      <w:r>
        <w:t xml:space="preserve">This spike in litigation has caused </w:t>
      </w:r>
      <w:r w:rsidR="009C3598">
        <w:t xml:space="preserve">several </w:t>
      </w:r>
      <w:r>
        <w:t>states</w:t>
      </w:r>
      <w:r w:rsidR="009C3598">
        <w:t xml:space="preserve"> in the Southwest</w:t>
      </w:r>
      <w:r>
        <w:t xml:space="preserve"> to intervene and dismiss the lawsuits.  The Attorney General for the State of Arizona consolidated approximately 1,700 lawsuits</w:t>
      </w:r>
      <w:r w:rsidR="00945032">
        <w:t>, and had them dismissed</w:t>
      </w:r>
      <w:r w:rsidR="00945032">
        <w:rPr>
          <w:rStyle w:val="FootnoteReference"/>
        </w:rPr>
        <w:footnoteReference w:id="7"/>
      </w:r>
      <w:r w:rsidR="00945032">
        <w:t>.</w:t>
      </w:r>
      <w:r w:rsidR="00855680">
        <w:t xml:space="preserve">  The Nevada Attorney General is attempting to do the same thing</w:t>
      </w:r>
      <w:r w:rsidR="00855680">
        <w:rPr>
          <w:rStyle w:val="FootnoteReference"/>
        </w:rPr>
        <w:footnoteReference w:id="8"/>
      </w:r>
      <w:r w:rsidR="00855680">
        <w:t>.</w:t>
      </w:r>
      <w:r w:rsidR="00965387">
        <w:t xml:space="preserve">  In New Mexico, a judge </w:t>
      </w:r>
      <w:r w:rsidR="009C3598">
        <w:t xml:space="preserve">recommended dismissal, while </w:t>
      </w:r>
      <w:r w:rsidR="00965387">
        <w:t>call</w:t>
      </w:r>
      <w:r w:rsidR="009C3598">
        <w:t>ing</w:t>
      </w:r>
      <w:r w:rsidR="00965387">
        <w:t xml:space="preserve"> the lawsuits a “carnival shell game” and that the plaintiffs were </w:t>
      </w:r>
      <w:r w:rsidR="00965387" w:rsidRPr="00965387">
        <w:t xml:space="preserve">“using the judicial process to harass </w:t>
      </w:r>
      <w:r w:rsidR="00965387" w:rsidRPr="00965387">
        <w:lastRenderedPageBreak/>
        <w:t>defendants into settlements to obtain financial gain …. and not to remedy ADA violations</w:t>
      </w:r>
      <w:r w:rsidR="00753471">
        <w:t>.</w:t>
      </w:r>
      <w:r w:rsidR="00965387" w:rsidRPr="00965387">
        <w:t>”</w:t>
      </w:r>
      <w:r w:rsidR="00753471">
        <w:rPr>
          <w:rStyle w:val="FootnoteReference"/>
        </w:rPr>
        <w:footnoteReference w:id="9"/>
      </w:r>
      <w:r w:rsidR="00965387" w:rsidRPr="00965387">
        <w:t xml:space="preserve"> </w:t>
      </w:r>
      <w:r w:rsidR="00A37661">
        <w:t>The judge noted that the 99 lawsuits filed by this plaintiff were copy and pasted, with the only difference being the names and addresses of the defendants.</w:t>
      </w:r>
    </w:p>
    <w:p w14:paraId="4A7D5A5E" w14:textId="627666E8" w:rsidR="002E21A5" w:rsidRDefault="002E21A5" w:rsidP="006A25B7">
      <w:pPr>
        <w:pStyle w:val="NoSpacing"/>
        <w:jc w:val="both"/>
      </w:pPr>
    </w:p>
    <w:p w14:paraId="17B7A7AD" w14:textId="1C830BCE" w:rsidR="00A37661" w:rsidRDefault="00A37661" w:rsidP="006A25B7">
      <w:pPr>
        <w:pStyle w:val="NoSpacing"/>
        <w:jc w:val="both"/>
      </w:pPr>
      <w:r>
        <w:t>The Omaha Steaks company is taking a different approach</w:t>
      </w:r>
      <w:r w:rsidR="005018DC">
        <w:rPr>
          <w:rStyle w:val="FootnoteReference"/>
        </w:rPr>
        <w:footnoteReference w:id="10"/>
      </w:r>
      <w:r>
        <w:t xml:space="preserve">.  Omaha Steaks received a demand letter from counsel representing Access Now.  This January 4, 2017, letter claimed that www.omahasteaks.com “has substantial access barriers” making it “difficult or impossible for our clients and similarly situated stakeholders to access the site’s privacy-related information and legal terms and conditions, and to exercise privacy and legal </w:t>
      </w:r>
    </w:p>
    <w:p w14:paraId="089FA15B" w14:textId="6F77A4E2" w:rsidR="00A37661" w:rsidRDefault="00A37661" w:rsidP="006A25B7">
      <w:pPr>
        <w:pStyle w:val="NoSpacing"/>
        <w:jc w:val="both"/>
      </w:pPr>
      <w:r>
        <w:t xml:space="preserve">choices available to person who enjoy full access to the website.” The demand letter claimed that the barriers violated </w:t>
      </w:r>
      <w:r w:rsidR="00DA0AC3">
        <w:t xml:space="preserve">WCAG 2.0, and that Access Now would </w:t>
      </w:r>
      <w:r>
        <w:t xml:space="preserve">“work constructively” with Omaha Steaks in lieu of “immediately” filing a lawsuit. </w:t>
      </w:r>
    </w:p>
    <w:p w14:paraId="5BFD5229" w14:textId="1F4622D4" w:rsidR="00DA0AC3" w:rsidRDefault="00DA0AC3" w:rsidP="006A25B7">
      <w:pPr>
        <w:pStyle w:val="NoSpacing"/>
        <w:jc w:val="both"/>
      </w:pPr>
    </w:p>
    <w:p w14:paraId="60B2F1F6" w14:textId="29FE0CA3" w:rsidR="00D5348C" w:rsidRDefault="00D5348C" w:rsidP="006A25B7">
      <w:pPr>
        <w:pStyle w:val="NoSpacing"/>
        <w:jc w:val="both"/>
      </w:pPr>
      <w:r>
        <w:t>Omaha Steaks response was to file a case in a Nebraska federal court, asking whether the company “can be held liable for having failed to timely comply with that standard, in the absence of any federal regulation dictating an applicable deadline, particularly in light of the Federal Government’s self-imposed future deadline of January 18, 2018.”</w:t>
      </w:r>
      <w:r>
        <w:rPr>
          <w:rStyle w:val="FootnoteReference"/>
        </w:rPr>
        <w:footnoteReference w:id="11"/>
      </w:r>
      <w:r w:rsidR="005018DC">
        <w:t xml:space="preserve">  </w:t>
      </w:r>
      <w:r w:rsidR="00D206CF">
        <w:t>Omaha Steaks’ argument is essentially the same as Dominos Pizza</w:t>
      </w:r>
      <w:r w:rsidR="005F0B33">
        <w:t xml:space="preserve">, except that Omaha Steaks is filing the lawsuit to stop a possible future lawsuit from being filed.  </w:t>
      </w:r>
      <w:r w:rsidR="009A0783">
        <w:t xml:space="preserve">Omaha Steaks may have believed that, in light of other ADA litigation filed by Access Now, a lawsuit was inevitable and therefore aggressive action </w:t>
      </w:r>
      <w:r w:rsidR="007D7839">
        <w:t xml:space="preserve">to kill the potential litigation </w:t>
      </w:r>
      <w:r w:rsidR="009A0783">
        <w:t xml:space="preserve">was the best strategy.  </w:t>
      </w:r>
      <w:r w:rsidR="007D7839">
        <w:t>If successful, other companies may follow Omaha Steaks’ lead.</w:t>
      </w:r>
    </w:p>
    <w:p w14:paraId="70F75534" w14:textId="3D98709C" w:rsidR="005F4256" w:rsidRDefault="005F4256" w:rsidP="006A25B7">
      <w:pPr>
        <w:pStyle w:val="NoSpacing"/>
        <w:jc w:val="both"/>
      </w:pPr>
    </w:p>
    <w:p w14:paraId="1C24DEE6" w14:textId="3B2333F4" w:rsidR="005F4256" w:rsidRDefault="007D7839" w:rsidP="006A25B7">
      <w:pPr>
        <w:pStyle w:val="NoSpacing"/>
        <w:jc w:val="both"/>
      </w:pPr>
      <w:r>
        <w:t xml:space="preserve">The sheer volume of </w:t>
      </w:r>
      <w:r w:rsidR="005E41A7">
        <w:t>recent litigation is spurring notice by the press, trade associations, state governments, and even Congress that ADA is being abused</w:t>
      </w:r>
      <w:r w:rsidR="00291C5A">
        <w:t xml:space="preserve">.  Many organizations are reaching out to their visually or </w:t>
      </w:r>
      <w:r w:rsidR="00E13475">
        <w:t>hearing-impaired</w:t>
      </w:r>
      <w:r w:rsidR="00291C5A">
        <w:t xml:space="preserve"> customers by </w:t>
      </w:r>
      <w:r w:rsidR="00E13475">
        <w:t xml:space="preserve">testing whether there are problems with WCAG 2.0 standards, and ensuring there are notices on their websites that allow consumers assistance if there are problems with website access.  Many states are well aware of the recent wave of ADA litigation clogging the court system, and are on guard for serial plaintiffs and law firms who are harassing businesses with ADA claims.  </w:t>
      </w:r>
      <w:r w:rsidR="008D2D10">
        <w:t>At the federal level, CUNA and other organizations are working with Congress and the Department of Justice to help remedy the wave of ADA litigation.</w:t>
      </w:r>
    </w:p>
    <w:sectPr w:rsidR="005F4256" w:rsidSect="00D05D6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924D" w14:textId="77777777" w:rsidR="00386A39" w:rsidRDefault="00386A39" w:rsidP="00D62190">
      <w:pPr>
        <w:spacing w:after="0" w:line="240" w:lineRule="auto"/>
      </w:pPr>
      <w:r>
        <w:separator/>
      </w:r>
    </w:p>
  </w:endnote>
  <w:endnote w:type="continuationSeparator" w:id="0">
    <w:p w14:paraId="565BB95A" w14:textId="77777777" w:rsidR="00386A39" w:rsidRDefault="00386A39" w:rsidP="00D6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831B" w14:textId="77777777" w:rsidR="007D7839" w:rsidRDefault="007D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798E" w14:textId="57F13C7D" w:rsidR="007D7839" w:rsidRPr="00DA5108" w:rsidRDefault="007D7839">
    <w:pPr>
      <w:pStyle w:val="Footer"/>
      <w:jc w:val="right"/>
      <w:rPr>
        <w:sz w:val="16"/>
        <w:szCs w:val="16"/>
      </w:rPr>
    </w:pPr>
    <w:r w:rsidRPr="00DA5108">
      <w:rPr>
        <w:sz w:val="16"/>
        <w:szCs w:val="16"/>
      </w:rPr>
      <w:t xml:space="preserve">Understanding </w:t>
    </w:r>
    <w:r>
      <w:rPr>
        <w:sz w:val="16"/>
        <w:szCs w:val="16"/>
      </w:rPr>
      <w:t>ADA Lawsuits</w:t>
    </w:r>
    <w:r w:rsidRPr="00DA5108">
      <w:rPr>
        <w:sz w:val="16"/>
        <w:szCs w:val="16"/>
      </w:rPr>
      <w:t xml:space="preserve"> | </w:t>
    </w:r>
    <w:sdt>
      <w:sdtPr>
        <w:rPr>
          <w:sz w:val="16"/>
          <w:szCs w:val="16"/>
        </w:rPr>
        <w:id w:val="144742411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DA5108">
              <w:rPr>
                <w:sz w:val="16"/>
                <w:szCs w:val="16"/>
              </w:rPr>
              <w:t xml:space="preserve">Page </w:t>
            </w:r>
            <w:r w:rsidRPr="00DA5108">
              <w:rPr>
                <w:b/>
                <w:bCs/>
                <w:sz w:val="16"/>
                <w:szCs w:val="16"/>
              </w:rPr>
              <w:fldChar w:fldCharType="begin"/>
            </w:r>
            <w:r w:rsidRPr="00DA5108">
              <w:rPr>
                <w:b/>
                <w:bCs/>
                <w:sz w:val="16"/>
                <w:szCs w:val="16"/>
              </w:rPr>
              <w:instrText xml:space="preserve"> PAGE </w:instrText>
            </w:r>
            <w:r w:rsidRPr="00DA5108">
              <w:rPr>
                <w:b/>
                <w:bCs/>
                <w:sz w:val="16"/>
                <w:szCs w:val="16"/>
              </w:rPr>
              <w:fldChar w:fldCharType="separate"/>
            </w:r>
            <w:r w:rsidR="00833EBC">
              <w:rPr>
                <w:b/>
                <w:bCs/>
                <w:noProof/>
                <w:sz w:val="16"/>
                <w:szCs w:val="16"/>
              </w:rPr>
              <w:t>6</w:t>
            </w:r>
            <w:r w:rsidRPr="00DA5108">
              <w:rPr>
                <w:b/>
                <w:bCs/>
                <w:sz w:val="16"/>
                <w:szCs w:val="16"/>
              </w:rPr>
              <w:fldChar w:fldCharType="end"/>
            </w:r>
            <w:r w:rsidRPr="00DA5108">
              <w:rPr>
                <w:sz w:val="16"/>
                <w:szCs w:val="16"/>
              </w:rPr>
              <w:t xml:space="preserve"> of </w:t>
            </w:r>
            <w:r w:rsidRPr="00DA5108">
              <w:rPr>
                <w:b/>
                <w:bCs/>
                <w:sz w:val="16"/>
                <w:szCs w:val="16"/>
              </w:rPr>
              <w:fldChar w:fldCharType="begin"/>
            </w:r>
            <w:r w:rsidRPr="00DA5108">
              <w:rPr>
                <w:b/>
                <w:bCs/>
                <w:sz w:val="16"/>
                <w:szCs w:val="16"/>
              </w:rPr>
              <w:instrText xml:space="preserve"> NUMPAGES  </w:instrText>
            </w:r>
            <w:r w:rsidRPr="00DA5108">
              <w:rPr>
                <w:b/>
                <w:bCs/>
                <w:sz w:val="16"/>
                <w:szCs w:val="16"/>
              </w:rPr>
              <w:fldChar w:fldCharType="separate"/>
            </w:r>
            <w:r w:rsidR="00833EBC">
              <w:rPr>
                <w:b/>
                <w:bCs/>
                <w:noProof/>
                <w:sz w:val="16"/>
                <w:szCs w:val="16"/>
              </w:rPr>
              <w:t>8</w:t>
            </w:r>
            <w:r w:rsidRPr="00DA5108">
              <w:rPr>
                <w:b/>
                <w:bCs/>
                <w:sz w:val="16"/>
                <w:szCs w:val="16"/>
              </w:rPr>
              <w:fldChar w:fldCharType="end"/>
            </w:r>
          </w:sdtContent>
        </w:sdt>
      </w:sdtContent>
    </w:sdt>
  </w:p>
  <w:p w14:paraId="4412033E" w14:textId="77777777" w:rsidR="007D7839" w:rsidRPr="00F042E0" w:rsidRDefault="007D7839">
    <w:pPr>
      <w:pStyle w:val="Footer"/>
      <w:rPr>
        <w:rFonts w:ascii="Gill Sans MT" w:hAnsi="Gill Sans M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F4DE" w14:textId="77777777" w:rsidR="007D7839" w:rsidRDefault="007D7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8083" w14:textId="77777777" w:rsidR="00386A39" w:rsidRDefault="00386A39" w:rsidP="00D62190">
      <w:pPr>
        <w:spacing w:after="0" w:line="240" w:lineRule="auto"/>
      </w:pPr>
      <w:bookmarkStart w:id="0" w:name="_Hlk482014008"/>
      <w:bookmarkEnd w:id="0"/>
      <w:r>
        <w:separator/>
      </w:r>
    </w:p>
  </w:footnote>
  <w:footnote w:type="continuationSeparator" w:id="0">
    <w:p w14:paraId="223CE867" w14:textId="77777777" w:rsidR="00386A39" w:rsidRDefault="00386A39" w:rsidP="00D62190">
      <w:pPr>
        <w:spacing w:after="0" w:line="240" w:lineRule="auto"/>
      </w:pPr>
      <w:r>
        <w:continuationSeparator/>
      </w:r>
    </w:p>
  </w:footnote>
  <w:footnote w:id="1">
    <w:p w14:paraId="7BE61DB2" w14:textId="5558F01B" w:rsidR="007D7839" w:rsidRDefault="007D7839">
      <w:pPr>
        <w:pStyle w:val="FootnoteText"/>
        <w:rPr>
          <w:sz w:val="18"/>
          <w:szCs w:val="18"/>
        </w:rPr>
      </w:pPr>
      <w:r>
        <w:rPr>
          <w:rStyle w:val="FootnoteReference"/>
        </w:rPr>
        <w:footnoteRef/>
      </w:r>
      <w:r>
        <w:t xml:space="preserve"> </w:t>
      </w:r>
      <w:r w:rsidRPr="00CF6F4E">
        <w:rPr>
          <w:sz w:val="18"/>
          <w:szCs w:val="18"/>
        </w:rPr>
        <w:t>42 U.S.C. § 12812(a).</w:t>
      </w:r>
    </w:p>
    <w:p w14:paraId="500031D2" w14:textId="77777777" w:rsidR="007D7839" w:rsidRDefault="007D7839">
      <w:pPr>
        <w:pStyle w:val="FootnoteText"/>
      </w:pPr>
    </w:p>
  </w:footnote>
  <w:footnote w:id="2">
    <w:p w14:paraId="0101DCA7" w14:textId="3008F19E" w:rsidR="007D7839" w:rsidRDefault="007D7839">
      <w:pPr>
        <w:pStyle w:val="FootnoteText"/>
        <w:rPr>
          <w:sz w:val="18"/>
          <w:szCs w:val="18"/>
        </w:rPr>
      </w:pPr>
      <w:r>
        <w:rPr>
          <w:rStyle w:val="FootnoteReference"/>
        </w:rPr>
        <w:footnoteRef/>
      </w:r>
      <w:r>
        <w:t xml:space="preserve"> </w:t>
      </w:r>
      <w:r w:rsidRPr="00707650">
        <w:rPr>
          <w:sz w:val="18"/>
          <w:szCs w:val="18"/>
        </w:rPr>
        <w:t>452 F.Supp.2d 946 (2006)</w:t>
      </w:r>
    </w:p>
    <w:p w14:paraId="622A021A" w14:textId="77777777" w:rsidR="007D7839" w:rsidRPr="00707650" w:rsidRDefault="007D7839">
      <w:pPr>
        <w:pStyle w:val="FootnoteText"/>
        <w:rPr>
          <w:sz w:val="18"/>
          <w:szCs w:val="18"/>
        </w:rPr>
      </w:pPr>
    </w:p>
  </w:footnote>
  <w:footnote w:id="3">
    <w:p w14:paraId="68F3ECE3" w14:textId="638526D8" w:rsidR="007D7839" w:rsidRPr="00B32F14" w:rsidRDefault="007D7839">
      <w:pPr>
        <w:pStyle w:val="FootnoteText"/>
        <w:rPr>
          <w:sz w:val="18"/>
          <w:szCs w:val="18"/>
        </w:rPr>
      </w:pPr>
      <w:r>
        <w:rPr>
          <w:rStyle w:val="FootnoteReference"/>
        </w:rPr>
        <w:footnoteRef/>
      </w:r>
      <w:r>
        <w:t xml:space="preserve"> </w:t>
      </w:r>
      <w:r>
        <w:rPr>
          <w:sz w:val="18"/>
          <w:szCs w:val="18"/>
        </w:rPr>
        <w:t>Note that the Executive Order by the Trump Administration requiring two regulations to be disbanded for every new regulation promulgated makes the January 18, 2018 goal of the Justice Department unlikely.</w:t>
      </w:r>
    </w:p>
  </w:footnote>
  <w:footnote w:id="4">
    <w:p w14:paraId="6A2F17B4" w14:textId="6EB32E95" w:rsidR="007D7839" w:rsidRDefault="007D7839">
      <w:pPr>
        <w:pStyle w:val="FootnoteText"/>
        <w:rPr>
          <w:sz w:val="18"/>
          <w:szCs w:val="18"/>
        </w:rPr>
      </w:pPr>
      <w:r>
        <w:rPr>
          <w:rStyle w:val="FootnoteReference"/>
        </w:rPr>
        <w:footnoteRef/>
      </w:r>
      <w:r>
        <w:t xml:space="preserve"> </w:t>
      </w:r>
      <w:r w:rsidRPr="003F6959">
        <w:rPr>
          <w:sz w:val="18"/>
          <w:szCs w:val="18"/>
        </w:rPr>
        <w:t>No. 1:16-cv-23020 (S.D. Fla., slip op. June 12, 2017).</w:t>
      </w:r>
    </w:p>
    <w:p w14:paraId="6B0F0442" w14:textId="77777777" w:rsidR="007D7839" w:rsidRDefault="007D7839">
      <w:pPr>
        <w:pStyle w:val="FootnoteText"/>
      </w:pPr>
    </w:p>
  </w:footnote>
  <w:footnote w:id="5">
    <w:p w14:paraId="068E0044" w14:textId="64692C65" w:rsidR="007D7839" w:rsidRDefault="007D7839" w:rsidP="002135C4">
      <w:pPr>
        <w:pStyle w:val="NoSpacing"/>
      </w:pPr>
      <w:r>
        <w:rPr>
          <w:rStyle w:val="FootnoteReference"/>
        </w:rPr>
        <w:footnoteRef/>
      </w:r>
      <w:r>
        <w:t xml:space="preserve"> </w:t>
      </w:r>
      <w:r w:rsidRPr="002135C4">
        <w:rPr>
          <w:sz w:val="18"/>
          <w:szCs w:val="18"/>
        </w:rPr>
        <w:t>Case No. 42 CV 16-0659</w:t>
      </w:r>
      <w:r>
        <w:rPr>
          <w:sz w:val="18"/>
          <w:szCs w:val="18"/>
        </w:rPr>
        <w:t>9 SJO (C.D. Cal. Mar. 20, 2017).</w:t>
      </w:r>
    </w:p>
    <w:p w14:paraId="4C70BFEA" w14:textId="58F4855C" w:rsidR="007D7839" w:rsidRDefault="007D7839">
      <w:pPr>
        <w:pStyle w:val="FootnoteText"/>
      </w:pPr>
    </w:p>
  </w:footnote>
  <w:footnote w:id="6">
    <w:p w14:paraId="2504FBD3" w14:textId="1FA446C5" w:rsidR="007D7839" w:rsidRDefault="007D7839">
      <w:pPr>
        <w:pStyle w:val="FootnoteText"/>
        <w:rPr>
          <w:sz w:val="18"/>
          <w:szCs w:val="18"/>
        </w:rPr>
      </w:pPr>
      <w:r>
        <w:rPr>
          <w:rStyle w:val="FootnoteReference"/>
        </w:rPr>
        <w:footnoteRef/>
      </w:r>
      <w:r>
        <w:t xml:space="preserve"> </w:t>
      </w:r>
      <w:r>
        <w:rPr>
          <w:sz w:val="18"/>
          <w:szCs w:val="18"/>
        </w:rPr>
        <w:t>Data and chart from “</w:t>
      </w:r>
      <w:hyperlink r:id="rId1" w:history="1">
        <w:r w:rsidRPr="00C50E8B">
          <w:rPr>
            <w:rStyle w:val="Hyperlink"/>
            <w:sz w:val="18"/>
            <w:szCs w:val="18"/>
          </w:rPr>
          <w:t>Utah Is a New Hotbed of ADA Title III Federal Suits</w:t>
        </w:r>
      </w:hyperlink>
      <w:r>
        <w:rPr>
          <w:sz w:val="18"/>
          <w:szCs w:val="18"/>
        </w:rPr>
        <w:t xml:space="preserve">” Mihn N. Vu and Susan Ryan, </w:t>
      </w:r>
      <w:r>
        <w:rPr>
          <w:i/>
          <w:sz w:val="18"/>
          <w:szCs w:val="18"/>
        </w:rPr>
        <w:t>ADA Title III News and Insights</w:t>
      </w:r>
      <w:r>
        <w:rPr>
          <w:sz w:val="18"/>
          <w:szCs w:val="18"/>
        </w:rPr>
        <w:t>, June 27, 2017.</w:t>
      </w:r>
    </w:p>
    <w:p w14:paraId="7C3BB4D3" w14:textId="77777777" w:rsidR="007D7839" w:rsidRPr="00C50E8B" w:rsidRDefault="007D7839">
      <w:pPr>
        <w:pStyle w:val="FootnoteText"/>
        <w:rPr>
          <w:sz w:val="18"/>
          <w:szCs w:val="18"/>
        </w:rPr>
      </w:pPr>
    </w:p>
  </w:footnote>
  <w:footnote w:id="7">
    <w:p w14:paraId="4CCD7E25" w14:textId="28995EDA" w:rsidR="007D7839" w:rsidRDefault="007D7839" w:rsidP="00945032">
      <w:pPr>
        <w:pStyle w:val="FootnoteText"/>
      </w:pPr>
      <w:r>
        <w:rPr>
          <w:rStyle w:val="FootnoteReference"/>
        </w:rPr>
        <w:footnoteRef/>
      </w:r>
      <w:r>
        <w:t xml:space="preserve">  “</w:t>
      </w:r>
      <w:hyperlink r:id="rId2" w:history="1">
        <w:r w:rsidRPr="00945032">
          <w:rPr>
            <w:rStyle w:val="Hyperlink"/>
            <w:sz w:val="18"/>
            <w:szCs w:val="18"/>
          </w:rPr>
          <w:t>Arizona Attorney General Secures Dismissal of 1,700 Lawsuits By Serial Plaintiffs</w:t>
        </w:r>
      </w:hyperlink>
      <w:r>
        <w:rPr>
          <w:sz w:val="18"/>
          <w:szCs w:val="18"/>
        </w:rPr>
        <w:t xml:space="preserve">” </w:t>
      </w:r>
      <w:r w:rsidRPr="00945032">
        <w:rPr>
          <w:sz w:val="18"/>
          <w:szCs w:val="18"/>
        </w:rPr>
        <w:t>Kathryn Palamountain</w:t>
      </w:r>
      <w:r>
        <w:rPr>
          <w:sz w:val="18"/>
          <w:szCs w:val="18"/>
        </w:rPr>
        <w:t xml:space="preserve">, </w:t>
      </w:r>
      <w:r w:rsidRPr="00945032">
        <w:rPr>
          <w:i/>
          <w:sz w:val="18"/>
          <w:szCs w:val="18"/>
        </w:rPr>
        <w:t>ADA Title III News and Insights</w:t>
      </w:r>
      <w:r>
        <w:rPr>
          <w:sz w:val="18"/>
          <w:szCs w:val="18"/>
        </w:rPr>
        <w:t xml:space="preserve">, </w:t>
      </w:r>
      <w:r w:rsidRPr="00945032">
        <w:rPr>
          <w:sz w:val="18"/>
          <w:szCs w:val="18"/>
        </w:rPr>
        <w:t>February 28, 2017</w:t>
      </w:r>
      <w:r>
        <w:t>.</w:t>
      </w:r>
    </w:p>
    <w:p w14:paraId="1ED8941C" w14:textId="77777777" w:rsidR="007D7839" w:rsidRDefault="007D7839" w:rsidP="00945032">
      <w:pPr>
        <w:pStyle w:val="FootnoteText"/>
      </w:pPr>
    </w:p>
  </w:footnote>
  <w:footnote w:id="8">
    <w:p w14:paraId="164B60C5" w14:textId="237BE4E2" w:rsidR="007D7839" w:rsidRDefault="007D7839" w:rsidP="00855680">
      <w:pPr>
        <w:pStyle w:val="FootnoteText"/>
      </w:pPr>
      <w:r>
        <w:rPr>
          <w:rStyle w:val="FootnoteReference"/>
        </w:rPr>
        <w:footnoteRef/>
      </w:r>
      <w:r>
        <w:t xml:space="preserve"> “</w:t>
      </w:r>
      <w:hyperlink r:id="rId3" w:history="1">
        <w:r w:rsidRPr="00855680">
          <w:rPr>
            <w:rStyle w:val="Hyperlink"/>
            <w:sz w:val="18"/>
            <w:szCs w:val="18"/>
          </w:rPr>
          <w:t>Nevada Attorney General Takes Dramatic Action to Stop Serial Plaintiff’s ADA Title III Lawsuits</w:t>
        </w:r>
      </w:hyperlink>
      <w:r>
        <w:rPr>
          <w:sz w:val="18"/>
          <w:szCs w:val="18"/>
        </w:rPr>
        <w:t xml:space="preserve">” </w:t>
      </w:r>
      <w:r w:rsidRPr="00855680">
        <w:rPr>
          <w:sz w:val="18"/>
          <w:szCs w:val="18"/>
        </w:rPr>
        <w:t>Minh N. Vu</w:t>
      </w:r>
      <w:r>
        <w:rPr>
          <w:sz w:val="18"/>
          <w:szCs w:val="18"/>
        </w:rPr>
        <w:t xml:space="preserve">, </w:t>
      </w:r>
      <w:r w:rsidRPr="00945032">
        <w:rPr>
          <w:i/>
          <w:sz w:val="18"/>
          <w:szCs w:val="18"/>
        </w:rPr>
        <w:t>ADA Title III News and Insights</w:t>
      </w:r>
      <w:r>
        <w:rPr>
          <w:i/>
          <w:sz w:val="18"/>
          <w:szCs w:val="18"/>
        </w:rPr>
        <w:t xml:space="preserve">, </w:t>
      </w:r>
      <w:r w:rsidRPr="00855680">
        <w:rPr>
          <w:sz w:val="18"/>
          <w:szCs w:val="18"/>
        </w:rPr>
        <w:t>August 10, 2017</w:t>
      </w:r>
      <w:r>
        <w:rPr>
          <w:sz w:val="18"/>
          <w:szCs w:val="18"/>
        </w:rPr>
        <w:t>.</w:t>
      </w:r>
    </w:p>
  </w:footnote>
  <w:footnote w:id="9">
    <w:p w14:paraId="7EA86B7F" w14:textId="5C7B0FFF" w:rsidR="007D7839" w:rsidRDefault="007D7839" w:rsidP="00753471">
      <w:pPr>
        <w:pStyle w:val="FootnoteText"/>
        <w:rPr>
          <w:sz w:val="18"/>
          <w:szCs w:val="18"/>
        </w:rPr>
      </w:pPr>
      <w:r>
        <w:rPr>
          <w:rStyle w:val="FootnoteReference"/>
        </w:rPr>
        <w:footnoteRef/>
      </w:r>
      <w:r>
        <w:t xml:space="preserve"> “</w:t>
      </w:r>
      <w:hyperlink r:id="rId4" w:history="1">
        <w:r w:rsidRPr="00753471">
          <w:rPr>
            <w:rStyle w:val="Hyperlink"/>
            <w:sz w:val="18"/>
            <w:szCs w:val="18"/>
          </w:rPr>
          <w:t>Serial ADA suits operated like 'a carnival shell game,' depriving plaintiff of proceeds, judge says</w:t>
        </w:r>
      </w:hyperlink>
      <w:r>
        <w:rPr>
          <w:sz w:val="18"/>
          <w:szCs w:val="18"/>
        </w:rPr>
        <w:t xml:space="preserve">” </w:t>
      </w:r>
      <w:r w:rsidRPr="00753471">
        <w:rPr>
          <w:sz w:val="18"/>
          <w:szCs w:val="18"/>
        </w:rPr>
        <w:t>By Debra Cassens Weiss</w:t>
      </w:r>
      <w:r>
        <w:rPr>
          <w:sz w:val="18"/>
          <w:szCs w:val="18"/>
        </w:rPr>
        <w:t xml:space="preserve">, </w:t>
      </w:r>
      <w:r w:rsidRPr="00753471">
        <w:rPr>
          <w:i/>
          <w:sz w:val="18"/>
          <w:szCs w:val="18"/>
        </w:rPr>
        <w:t>ABA Journal</w:t>
      </w:r>
      <w:r>
        <w:rPr>
          <w:sz w:val="18"/>
          <w:szCs w:val="18"/>
        </w:rPr>
        <w:t>, July 13, 2017.</w:t>
      </w:r>
    </w:p>
    <w:p w14:paraId="2D0FC0FA" w14:textId="77777777" w:rsidR="007D7839" w:rsidRDefault="007D7839" w:rsidP="00753471">
      <w:pPr>
        <w:pStyle w:val="FootnoteText"/>
      </w:pPr>
    </w:p>
  </w:footnote>
  <w:footnote w:id="10">
    <w:p w14:paraId="6A68967B" w14:textId="129FEE88" w:rsidR="007D7839" w:rsidRDefault="007D7839" w:rsidP="005018DC">
      <w:pPr>
        <w:pStyle w:val="FootnoteText"/>
        <w:rPr>
          <w:sz w:val="18"/>
          <w:szCs w:val="18"/>
        </w:rPr>
      </w:pPr>
      <w:r>
        <w:rPr>
          <w:rStyle w:val="FootnoteReference"/>
        </w:rPr>
        <w:footnoteRef/>
      </w:r>
      <w:r>
        <w:t xml:space="preserve"> “</w:t>
      </w:r>
      <w:hyperlink r:id="rId5" w:history="1">
        <w:r w:rsidRPr="005018DC">
          <w:rPr>
            <w:rStyle w:val="Hyperlink"/>
            <w:sz w:val="18"/>
            <w:szCs w:val="18"/>
          </w:rPr>
          <w:t>Omaha Steaks among companies facing ADA compliance lawsuits over websites</w:t>
        </w:r>
      </w:hyperlink>
      <w:r>
        <w:rPr>
          <w:sz w:val="18"/>
          <w:szCs w:val="18"/>
        </w:rPr>
        <w:t xml:space="preserve">” </w:t>
      </w:r>
      <w:r w:rsidRPr="005018DC">
        <w:rPr>
          <w:sz w:val="18"/>
          <w:szCs w:val="18"/>
        </w:rPr>
        <w:t>By Russell Hubbard</w:t>
      </w:r>
      <w:r>
        <w:rPr>
          <w:sz w:val="18"/>
          <w:szCs w:val="18"/>
        </w:rPr>
        <w:t xml:space="preserve">, Omaha </w:t>
      </w:r>
      <w:r w:rsidRPr="005018DC">
        <w:rPr>
          <w:sz w:val="18"/>
          <w:szCs w:val="18"/>
        </w:rPr>
        <w:t>World-Herald</w:t>
      </w:r>
      <w:r>
        <w:rPr>
          <w:sz w:val="18"/>
          <w:szCs w:val="18"/>
        </w:rPr>
        <w:t xml:space="preserve">, </w:t>
      </w:r>
      <w:r w:rsidRPr="005018DC">
        <w:rPr>
          <w:sz w:val="18"/>
          <w:szCs w:val="18"/>
        </w:rPr>
        <w:t>Feb</w:t>
      </w:r>
      <w:r>
        <w:rPr>
          <w:sz w:val="18"/>
          <w:szCs w:val="18"/>
        </w:rPr>
        <w:t>ruary 26, 2017.</w:t>
      </w:r>
    </w:p>
    <w:p w14:paraId="0CE3BD6F" w14:textId="77777777" w:rsidR="007D7839" w:rsidRDefault="007D7839" w:rsidP="005018DC">
      <w:pPr>
        <w:pStyle w:val="FootnoteText"/>
      </w:pPr>
    </w:p>
  </w:footnote>
  <w:footnote w:id="11">
    <w:p w14:paraId="06B08EFF" w14:textId="6568FEDD" w:rsidR="007D7839" w:rsidRDefault="007D7839" w:rsidP="00D5348C">
      <w:pPr>
        <w:pStyle w:val="FootnoteText"/>
      </w:pPr>
      <w:r>
        <w:rPr>
          <w:rStyle w:val="FootnoteReference"/>
        </w:rPr>
        <w:footnoteRef/>
      </w:r>
      <w:r>
        <w:t xml:space="preserve"> </w:t>
      </w:r>
      <w:hyperlink r:id="rId6" w:history="1">
        <w:r w:rsidRPr="00D5348C">
          <w:rPr>
            <w:rStyle w:val="Hyperlink"/>
            <w:sz w:val="18"/>
            <w:szCs w:val="18"/>
          </w:rPr>
          <w:t>OmahaSteaks.com v. Access Now, Inc</w:t>
        </w:r>
      </w:hyperlink>
      <w:r w:rsidRPr="00D5348C">
        <w:rPr>
          <w:sz w:val="18"/>
          <w:szCs w:val="18"/>
        </w:rPr>
        <w:t>., 8:17-cv-00060</w:t>
      </w:r>
      <w:r>
        <w:rPr>
          <w:sz w:val="18"/>
          <w:szCs w:val="18"/>
        </w:rPr>
        <w:t>, (Nebraska, February 17,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BB67" w14:textId="77777777" w:rsidR="007D7839" w:rsidRDefault="007D7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BBDB" w14:textId="35BB3DD5" w:rsidR="007D7839" w:rsidRDefault="007D7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BD72" w14:textId="0DF20830" w:rsidR="007D7839" w:rsidRDefault="007D7839">
    <w:pPr>
      <w:pStyle w:val="Header"/>
    </w:pPr>
    <w:r>
      <w:rPr>
        <w:noProof/>
      </w:rPr>
      <w:drawing>
        <wp:inline distT="0" distB="0" distL="0" distR="0" wp14:anchorId="30219DC9" wp14:editId="14AEE949">
          <wp:extent cx="1866900" cy="384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nswers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478" cy="393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F637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B05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B82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826B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9EE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724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FEAC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2ACF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27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42E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6101B"/>
    <w:multiLevelType w:val="hybridMultilevel"/>
    <w:tmpl w:val="A1FA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E4A8A"/>
    <w:multiLevelType w:val="hybridMultilevel"/>
    <w:tmpl w:val="293A0662"/>
    <w:lvl w:ilvl="0" w:tplc="9D58D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1F57A2"/>
    <w:multiLevelType w:val="hybridMultilevel"/>
    <w:tmpl w:val="728E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C6102"/>
    <w:multiLevelType w:val="hybridMultilevel"/>
    <w:tmpl w:val="F51CC4F0"/>
    <w:lvl w:ilvl="0" w:tplc="A3300278">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102BF9"/>
    <w:multiLevelType w:val="hybridMultilevel"/>
    <w:tmpl w:val="1F8E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809B1"/>
    <w:multiLevelType w:val="hybridMultilevel"/>
    <w:tmpl w:val="1B0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F5C6E"/>
    <w:multiLevelType w:val="hybridMultilevel"/>
    <w:tmpl w:val="805A9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12148B"/>
    <w:multiLevelType w:val="hybridMultilevel"/>
    <w:tmpl w:val="82F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E1B"/>
    <w:multiLevelType w:val="hybridMultilevel"/>
    <w:tmpl w:val="40383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126CE4"/>
    <w:multiLevelType w:val="hybridMultilevel"/>
    <w:tmpl w:val="7812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D6212"/>
    <w:multiLevelType w:val="hybridMultilevel"/>
    <w:tmpl w:val="2E68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82557"/>
    <w:multiLevelType w:val="hybridMultilevel"/>
    <w:tmpl w:val="7130A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EB267A"/>
    <w:multiLevelType w:val="hybridMultilevel"/>
    <w:tmpl w:val="8C3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874DE"/>
    <w:multiLevelType w:val="hybridMultilevel"/>
    <w:tmpl w:val="52C25CCE"/>
    <w:lvl w:ilvl="0" w:tplc="3AC89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86AEB"/>
    <w:multiLevelType w:val="hybridMultilevel"/>
    <w:tmpl w:val="0120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741EE"/>
    <w:multiLevelType w:val="hybridMultilevel"/>
    <w:tmpl w:val="9D86A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7F3151"/>
    <w:multiLevelType w:val="hybridMultilevel"/>
    <w:tmpl w:val="6782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856AD"/>
    <w:multiLevelType w:val="hybridMultilevel"/>
    <w:tmpl w:val="DB4C9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E41DFE"/>
    <w:multiLevelType w:val="hybridMultilevel"/>
    <w:tmpl w:val="8D7C3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845771"/>
    <w:multiLevelType w:val="hybridMultilevel"/>
    <w:tmpl w:val="956A9132"/>
    <w:lvl w:ilvl="0" w:tplc="B9441872">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CF7A55"/>
    <w:multiLevelType w:val="hybridMultilevel"/>
    <w:tmpl w:val="D146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C0F70"/>
    <w:multiLevelType w:val="hybridMultilevel"/>
    <w:tmpl w:val="5EC2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958E8"/>
    <w:multiLevelType w:val="hybridMultilevel"/>
    <w:tmpl w:val="F9F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34439"/>
    <w:multiLevelType w:val="hybridMultilevel"/>
    <w:tmpl w:val="FC8A0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F527F4"/>
    <w:multiLevelType w:val="hybridMultilevel"/>
    <w:tmpl w:val="8A38F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241B4"/>
    <w:multiLevelType w:val="hybridMultilevel"/>
    <w:tmpl w:val="5E86A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867711"/>
    <w:multiLevelType w:val="hybridMultilevel"/>
    <w:tmpl w:val="7812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12770"/>
    <w:multiLevelType w:val="hybridMultilevel"/>
    <w:tmpl w:val="7B82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477E3"/>
    <w:multiLevelType w:val="hybridMultilevel"/>
    <w:tmpl w:val="84DC60E6"/>
    <w:lvl w:ilvl="0" w:tplc="DAEC2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B39A8"/>
    <w:multiLevelType w:val="hybridMultilevel"/>
    <w:tmpl w:val="144E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917B8"/>
    <w:multiLevelType w:val="hybridMultilevel"/>
    <w:tmpl w:val="20A48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F94F8B"/>
    <w:multiLevelType w:val="hybridMultilevel"/>
    <w:tmpl w:val="AB3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4B21AF"/>
    <w:multiLevelType w:val="hybridMultilevel"/>
    <w:tmpl w:val="C7800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6B4A3A"/>
    <w:multiLevelType w:val="hybridMultilevel"/>
    <w:tmpl w:val="DB36697A"/>
    <w:lvl w:ilvl="0" w:tplc="E5B026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C1A5F"/>
    <w:multiLevelType w:val="hybridMultilevel"/>
    <w:tmpl w:val="E036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791563"/>
    <w:multiLevelType w:val="hybridMultilevel"/>
    <w:tmpl w:val="4F30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2"/>
  </w:num>
  <w:num w:numId="16">
    <w:abstractNumId w:val="25"/>
  </w:num>
  <w:num w:numId="17">
    <w:abstractNumId w:val="35"/>
  </w:num>
  <w:num w:numId="18">
    <w:abstractNumId w:val="19"/>
  </w:num>
  <w:num w:numId="19">
    <w:abstractNumId w:val="36"/>
  </w:num>
  <w:num w:numId="20">
    <w:abstractNumId w:val="15"/>
  </w:num>
  <w:num w:numId="21">
    <w:abstractNumId w:val="32"/>
  </w:num>
  <w:num w:numId="22">
    <w:abstractNumId w:val="23"/>
  </w:num>
  <w:num w:numId="23">
    <w:abstractNumId w:val="10"/>
  </w:num>
  <w:num w:numId="24">
    <w:abstractNumId w:val="31"/>
  </w:num>
  <w:num w:numId="25">
    <w:abstractNumId w:val="11"/>
  </w:num>
  <w:num w:numId="26">
    <w:abstractNumId w:val="37"/>
  </w:num>
  <w:num w:numId="27">
    <w:abstractNumId w:val="12"/>
  </w:num>
  <w:num w:numId="28">
    <w:abstractNumId w:val="30"/>
  </w:num>
  <w:num w:numId="29">
    <w:abstractNumId w:val="38"/>
  </w:num>
  <w:num w:numId="30">
    <w:abstractNumId w:val="20"/>
  </w:num>
  <w:num w:numId="31">
    <w:abstractNumId w:val="26"/>
  </w:num>
  <w:num w:numId="32">
    <w:abstractNumId w:val="17"/>
  </w:num>
  <w:num w:numId="33">
    <w:abstractNumId w:val="43"/>
  </w:num>
  <w:num w:numId="34">
    <w:abstractNumId w:val="14"/>
  </w:num>
  <w:num w:numId="35">
    <w:abstractNumId w:val="18"/>
  </w:num>
  <w:num w:numId="36">
    <w:abstractNumId w:val="42"/>
  </w:num>
  <w:num w:numId="37">
    <w:abstractNumId w:val="21"/>
  </w:num>
  <w:num w:numId="38">
    <w:abstractNumId w:val="24"/>
  </w:num>
  <w:num w:numId="39">
    <w:abstractNumId w:val="27"/>
  </w:num>
  <w:num w:numId="40">
    <w:abstractNumId w:val="40"/>
  </w:num>
  <w:num w:numId="41">
    <w:abstractNumId w:val="41"/>
  </w:num>
  <w:num w:numId="42">
    <w:abstractNumId w:val="45"/>
  </w:num>
  <w:num w:numId="43">
    <w:abstractNumId w:val="44"/>
  </w:num>
  <w:num w:numId="44">
    <w:abstractNumId w:val="39"/>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90"/>
    <w:rsid w:val="000026D8"/>
    <w:rsid w:val="00002E13"/>
    <w:rsid w:val="00002FAF"/>
    <w:rsid w:val="00003D1E"/>
    <w:rsid w:val="00014A0B"/>
    <w:rsid w:val="00014F7B"/>
    <w:rsid w:val="00015E50"/>
    <w:rsid w:val="000163AA"/>
    <w:rsid w:val="00022F3F"/>
    <w:rsid w:val="00024727"/>
    <w:rsid w:val="00024AB6"/>
    <w:rsid w:val="00026F5A"/>
    <w:rsid w:val="00030346"/>
    <w:rsid w:val="000335F1"/>
    <w:rsid w:val="000422E7"/>
    <w:rsid w:val="00042C11"/>
    <w:rsid w:val="00044974"/>
    <w:rsid w:val="00046BBE"/>
    <w:rsid w:val="00054B55"/>
    <w:rsid w:val="000568CD"/>
    <w:rsid w:val="00060700"/>
    <w:rsid w:val="00071395"/>
    <w:rsid w:val="00073675"/>
    <w:rsid w:val="00073BC8"/>
    <w:rsid w:val="0007497B"/>
    <w:rsid w:val="00075EC4"/>
    <w:rsid w:val="00076801"/>
    <w:rsid w:val="0008036B"/>
    <w:rsid w:val="0008111C"/>
    <w:rsid w:val="0008289F"/>
    <w:rsid w:val="000852C1"/>
    <w:rsid w:val="0009564A"/>
    <w:rsid w:val="00097ED8"/>
    <w:rsid w:val="000A2342"/>
    <w:rsid w:val="000A53FF"/>
    <w:rsid w:val="000A6264"/>
    <w:rsid w:val="000A6EBE"/>
    <w:rsid w:val="000A6EEB"/>
    <w:rsid w:val="000B0F83"/>
    <w:rsid w:val="000B306D"/>
    <w:rsid w:val="000B3684"/>
    <w:rsid w:val="000B4723"/>
    <w:rsid w:val="000C5A09"/>
    <w:rsid w:val="000C5BAA"/>
    <w:rsid w:val="000C6384"/>
    <w:rsid w:val="000C6434"/>
    <w:rsid w:val="000C7FBD"/>
    <w:rsid w:val="000D01C3"/>
    <w:rsid w:val="000E0CA8"/>
    <w:rsid w:val="000E631C"/>
    <w:rsid w:val="000E6D5B"/>
    <w:rsid w:val="000F3322"/>
    <w:rsid w:val="000F4A07"/>
    <w:rsid w:val="000F4C7C"/>
    <w:rsid w:val="000F6667"/>
    <w:rsid w:val="001007F3"/>
    <w:rsid w:val="00122670"/>
    <w:rsid w:val="0012275F"/>
    <w:rsid w:val="00122FE2"/>
    <w:rsid w:val="0013116E"/>
    <w:rsid w:val="00134FD6"/>
    <w:rsid w:val="00137C5D"/>
    <w:rsid w:val="00141216"/>
    <w:rsid w:val="001433BB"/>
    <w:rsid w:val="00144921"/>
    <w:rsid w:val="00146D05"/>
    <w:rsid w:val="001472C5"/>
    <w:rsid w:val="001508E6"/>
    <w:rsid w:val="00151499"/>
    <w:rsid w:val="00151A92"/>
    <w:rsid w:val="00152707"/>
    <w:rsid w:val="00152A2E"/>
    <w:rsid w:val="00154543"/>
    <w:rsid w:val="00154B25"/>
    <w:rsid w:val="00155066"/>
    <w:rsid w:val="00157B2F"/>
    <w:rsid w:val="0016056B"/>
    <w:rsid w:val="00162A12"/>
    <w:rsid w:val="001649AA"/>
    <w:rsid w:val="001650F8"/>
    <w:rsid w:val="00167052"/>
    <w:rsid w:val="0016798A"/>
    <w:rsid w:val="00171F17"/>
    <w:rsid w:val="00173AB1"/>
    <w:rsid w:val="00173DB5"/>
    <w:rsid w:val="0017505E"/>
    <w:rsid w:val="001777B5"/>
    <w:rsid w:val="001807BC"/>
    <w:rsid w:val="00181874"/>
    <w:rsid w:val="00181ABD"/>
    <w:rsid w:val="0018316F"/>
    <w:rsid w:val="0018321B"/>
    <w:rsid w:val="001854D0"/>
    <w:rsid w:val="001866B2"/>
    <w:rsid w:val="001943D9"/>
    <w:rsid w:val="00194963"/>
    <w:rsid w:val="00194BE1"/>
    <w:rsid w:val="00195B9B"/>
    <w:rsid w:val="00197CFF"/>
    <w:rsid w:val="001A2C80"/>
    <w:rsid w:val="001A3195"/>
    <w:rsid w:val="001B28C5"/>
    <w:rsid w:val="001B72CB"/>
    <w:rsid w:val="001C14B4"/>
    <w:rsid w:val="001C54B8"/>
    <w:rsid w:val="001C739E"/>
    <w:rsid w:val="001D3509"/>
    <w:rsid w:val="001D71F9"/>
    <w:rsid w:val="001D752B"/>
    <w:rsid w:val="001E351C"/>
    <w:rsid w:val="001E47D4"/>
    <w:rsid w:val="001E6E70"/>
    <w:rsid w:val="001E708F"/>
    <w:rsid w:val="001E7156"/>
    <w:rsid w:val="001E7450"/>
    <w:rsid w:val="001F0B49"/>
    <w:rsid w:val="001F359F"/>
    <w:rsid w:val="001F38B0"/>
    <w:rsid w:val="002020A0"/>
    <w:rsid w:val="00202856"/>
    <w:rsid w:val="002038EF"/>
    <w:rsid w:val="00204EB9"/>
    <w:rsid w:val="0020773A"/>
    <w:rsid w:val="00210AAF"/>
    <w:rsid w:val="00211C5B"/>
    <w:rsid w:val="00212164"/>
    <w:rsid w:val="002133B9"/>
    <w:rsid w:val="002135C4"/>
    <w:rsid w:val="0021720C"/>
    <w:rsid w:val="00221697"/>
    <w:rsid w:val="0022197C"/>
    <w:rsid w:val="00222296"/>
    <w:rsid w:val="00226050"/>
    <w:rsid w:val="00230A28"/>
    <w:rsid w:val="0023175A"/>
    <w:rsid w:val="00232C4A"/>
    <w:rsid w:val="00233F80"/>
    <w:rsid w:val="0023684B"/>
    <w:rsid w:val="002519C4"/>
    <w:rsid w:val="002567D6"/>
    <w:rsid w:val="00256A55"/>
    <w:rsid w:val="00256E84"/>
    <w:rsid w:val="00262951"/>
    <w:rsid w:val="00266A1B"/>
    <w:rsid w:val="00274D51"/>
    <w:rsid w:val="002750F6"/>
    <w:rsid w:val="00276612"/>
    <w:rsid w:val="0027688A"/>
    <w:rsid w:val="002768A9"/>
    <w:rsid w:val="0028067B"/>
    <w:rsid w:val="00282664"/>
    <w:rsid w:val="00282FCA"/>
    <w:rsid w:val="00283810"/>
    <w:rsid w:val="00285A5E"/>
    <w:rsid w:val="00285D98"/>
    <w:rsid w:val="00287AC3"/>
    <w:rsid w:val="00290B55"/>
    <w:rsid w:val="00290E1E"/>
    <w:rsid w:val="00291395"/>
    <w:rsid w:val="00291C5A"/>
    <w:rsid w:val="00292499"/>
    <w:rsid w:val="00294615"/>
    <w:rsid w:val="002968F2"/>
    <w:rsid w:val="002A0EB9"/>
    <w:rsid w:val="002A2491"/>
    <w:rsid w:val="002A39E0"/>
    <w:rsid w:val="002A411A"/>
    <w:rsid w:val="002A425E"/>
    <w:rsid w:val="002A5765"/>
    <w:rsid w:val="002A7D4F"/>
    <w:rsid w:val="002B24E9"/>
    <w:rsid w:val="002B2BD3"/>
    <w:rsid w:val="002B393B"/>
    <w:rsid w:val="002B4290"/>
    <w:rsid w:val="002B48FC"/>
    <w:rsid w:val="002B59D6"/>
    <w:rsid w:val="002C2711"/>
    <w:rsid w:val="002C336C"/>
    <w:rsid w:val="002C357F"/>
    <w:rsid w:val="002C40DF"/>
    <w:rsid w:val="002C4311"/>
    <w:rsid w:val="002C7949"/>
    <w:rsid w:val="002D2894"/>
    <w:rsid w:val="002D56AF"/>
    <w:rsid w:val="002D5CE5"/>
    <w:rsid w:val="002E21A5"/>
    <w:rsid w:val="002E285A"/>
    <w:rsid w:val="002E3783"/>
    <w:rsid w:val="002E6BB6"/>
    <w:rsid w:val="002F27C9"/>
    <w:rsid w:val="002F28A5"/>
    <w:rsid w:val="002F2A43"/>
    <w:rsid w:val="002F2D31"/>
    <w:rsid w:val="002F33F6"/>
    <w:rsid w:val="002F38F3"/>
    <w:rsid w:val="0030065F"/>
    <w:rsid w:val="00302767"/>
    <w:rsid w:val="00302EA0"/>
    <w:rsid w:val="003077C0"/>
    <w:rsid w:val="003123E6"/>
    <w:rsid w:val="00313EA1"/>
    <w:rsid w:val="0031534D"/>
    <w:rsid w:val="00320F0E"/>
    <w:rsid w:val="00322209"/>
    <w:rsid w:val="00322EA4"/>
    <w:rsid w:val="0032401F"/>
    <w:rsid w:val="0032635F"/>
    <w:rsid w:val="00331D24"/>
    <w:rsid w:val="003325D0"/>
    <w:rsid w:val="00333EB6"/>
    <w:rsid w:val="003342EC"/>
    <w:rsid w:val="003367A4"/>
    <w:rsid w:val="00340CA3"/>
    <w:rsid w:val="00341B3F"/>
    <w:rsid w:val="00343B18"/>
    <w:rsid w:val="003457C2"/>
    <w:rsid w:val="00347B0E"/>
    <w:rsid w:val="00350C8A"/>
    <w:rsid w:val="0035197C"/>
    <w:rsid w:val="003565A4"/>
    <w:rsid w:val="003578CB"/>
    <w:rsid w:val="00360F7F"/>
    <w:rsid w:val="00365D13"/>
    <w:rsid w:val="00366DC4"/>
    <w:rsid w:val="00370459"/>
    <w:rsid w:val="003714F3"/>
    <w:rsid w:val="00380800"/>
    <w:rsid w:val="0038356D"/>
    <w:rsid w:val="00386A39"/>
    <w:rsid w:val="00387E26"/>
    <w:rsid w:val="00391DD7"/>
    <w:rsid w:val="00392BC0"/>
    <w:rsid w:val="003941EF"/>
    <w:rsid w:val="0039636C"/>
    <w:rsid w:val="0039649D"/>
    <w:rsid w:val="003A0E9B"/>
    <w:rsid w:val="003A1075"/>
    <w:rsid w:val="003A2506"/>
    <w:rsid w:val="003A27CC"/>
    <w:rsid w:val="003A3733"/>
    <w:rsid w:val="003B0000"/>
    <w:rsid w:val="003B15EF"/>
    <w:rsid w:val="003B16D9"/>
    <w:rsid w:val="003B229A"/>
    <w:rsid w:val="003B3620"/>
    <w:rsid w:val="003B378B"/>
    <w:rsid w:val="003B3F52"/>
    <w:rsid w:val="003B4725"/>
    <w:rsid w:val="003B5E3B"/>
    <w:rsid w:val="003B6057"/>
    <w:rsid w:val="003B6592"/>
    <w:rsid w:val="003C323F"/>
    <w:rsid w:val="003C48C9"/>
    <w:rsid w:val="003D1BF0"/>
    <w:rsid w:val="003D2B0F"/>
    <w:rsid w:val="003D47F2"/>
    <w:rsid w:val="003D4E24"/>
    <w:rsid w:val="003D56EE"/>
    <w:rsid w:val="003D6006"/>
    <w:rsid w:val="003D773B"/>
    <w:rsid w:val="003E45AE"/>
    <w:rsid w:val="003E4F87"/>
    <w:rsid w:val="003E53C6"/>
    <w:rsid w:val="003E62A3"/>
    <w:rsid w:val="003F4ABB"/>
    <w:rsid w:val="003F51BB"/>
    <w:rsid w:val="003F6959"/>
    <w:rsid w:val="003F7919"/>
    <w:rsid w:val="0040067C"/>
    <w:rsid w:val="00400CC1"/>
    <w:rsid w:val="00401995"/>
    <w:rsid w:val="0040263D"/>
    <w:rsid w:val="00403CA2"/>
    <w:rsid w:val="00403E1D"/>
    <w:rsid w:val="00404D12"/>
    <w:rsid w:val="00406E8B"/>
    <w:rsid w:val="00407384"/>
    <w:rsid w:val="004076B9"/>
    <w:rsid w:val="0041121F"/>
    <w:rsid w:val="004176C8"/>
    <w:rsid w:val="00420011"/>
    <w:rsid w:val="00422565"/>
    <w:rsid w:val="0042270A"/>
    <w:rsid w:val="00423D49"/>
    <w:rsid w:val="0042497E"/>
    <w:rsid w:val="00425415"/>
    <w:rsid w:val="004265B3"/>
    <w:rsid w:val="00426E44"/>
    <w:rsid w:val="00441C1C"/>
    <w:rsid w:val="00442221"/>
    <w:rsid w:val="0044312D"/>
    <w:rsid w:val="004432A0"/>
    <w:rsid w:val="004432D4"/>
    <w:rsid w:val="00443EC1"/>
    <w:rsid w:val="00445091"/>
    <w:rsid w:val="0044686D"/>
    <w:rsid w:val="00447AB8"/>
    <w:rsid w:val="00451790"/>
    <w:rsid w:val="0045233F"/>
    <w:rsid w:val="00452E6B"/>
    <w:rsid w:val="00453525"/>
    <w:rsid w:val="004536F2"/>
    <w:rsid w:val="00457053"/>
    <w:rsid w:val="00461403"/>
    <w:rsid w:val="00461F55"/>
    <w:rsid w:val="004639C5"/>
    <w:rsid w:val="00464037"/>
    <w:rsid w:val="004641F3"/>
    <w:rsid w:val="0046476B"/>
    <w:rsid w:val="00470905"/>
    <w:rsid w:val="00472051"/>
    <w:rsid w:val="0047249A"/>
    <w:rsid w:val="00472E8A"/>
    <w:rsid w:val="0047408C"/>
    <w:rsid w:val="00480ADB"/>
    <w:rsid w:val="004876AE"/>
    <w:rsid w:val="00491D4C"/>
    <w:rsid w:val="004944CB"/>
    <w:rsid w:val="00494DF7"/>
    <w:rsid w:val="004955C4"/>
    <w:rsid w:val="004A0C54"/>
    <w:rsid w:val="004A177F"/>
    <w:rsid w:val="004A677E"/>
    <w:rsid w:val="004B17BB"/>
    <w:rsid w:val="004B29BD"/>
    <w:rsid w:val="004B7A1F"/>
    <w:rsid w:val="004C0FD5"/>
    <w:rsid w:val="004C22ED"/>
    <w:rsid w:val="004C7BE0"/>
    <w:rsid w:val="004D420B"/>
    <w:rsid w:val="004D5500"/>
    <w:rsid w:val="004E26F7"/>
    <w:rsid w:val="004E5DEC"/>
    <w:rsid w:val="004E6808"/>
    <w:rsid w:val="004E6FB5"/>
    <w:rsid w:val="004F0444"/>
    <w:rsid w:val="005011DD"/>
    <w:rsid w:val="005016D0"/>
    <w:rsid w:val="005018DC"/>
    <w:rsid w:val="00503A47"/>
    <w:rsid w:val="00503E52"/>
    <w:rsid w:val="005069B8"/>
    <w:rsid w:val="00507011"/>
    <w:rsid w:val="005141FF"/>
    <w:rsid w:val="0051664F"/>
    <w:rsid w:val="005237B8"/>
    <w:rsid w:val="00525A2A"/>
    <w:rsid w:val="00527E73"/>
    <w:rsid w:val="0053114C"/>
    <w:rsid w:val="005331F6"/>
    <w:rsid w:val="00535C95"/>
    <w:rsid w:val="00540530"/>
    <w:rsid w:val="005405C5"/>
    <w:rsid w:val="00541D84"/>
    <w:rsid w:val="00543A31"/>
    <w:rsid w:val="00544946"/>
    <w:rsid w:val="00545EE7"/>
    <w:rsid w:val="00547B7B"/>
    <w:rsid w:val="00552854"/>
    <w:rsid w:val="00553A8E"/>
    <w:rsid w:val="0055605B"/>
    <w:rsid w:val="00556725"/>
    <w:rsid w:val="00561BA3"/>
    <w:rsid w:val="005664DB"/>
    <w:rsid w:val="0057055E"/>
    <w:rsid w:val="00573BCA"/>
    <w:rsid w:val="0057400F"/>
    <w:rsid w:val="00577E2D"/>
    <w:rsid w:val="005824D5"/>
    <w:rsid w:val="00582EDB"/>
    <w:rsid w:val="0058582C"/>
    <w:rsid w:val="00587FCD"/>
    <w:rsid w:val="00591CDF"/>
    <w:rsid w:val="00592C1F"/>
    <w:rsid w:val="00595919"/>
    <w:rsid w:val="005959AC"/>
    <w:rsid w:val="00595C54"/>
    <w:rsid w:val="0059646B"/>
    <w:rsid w:val="00596A24"/>
    <w:rsid w:val="00597D70"/>
    <w:rsid w:val="005A0894"/>
    <w:rsid w:val="005A339D"/>
    <w:rsid w:val="005A6151"/>
    <w:rsid w:val="005A6258"/>
    <w:rsid w:val="005A6711"/>
    <w:rsid w:val="005A6A19"/>
    <w:rsid w:val="005A714E"/>
    <w:rsid w:val="005B160E"/>
    <w:rsid w:val="005B2B72"/>
    <w:rsid w:val="005B309D"/>
    <w:rsid w:val="005B4CEA"/>
    <w:rsid w:val="005C2A5E"/>
    <w:rsid w:val="005C4425"/>
    <w:rsid w:val="005C48C7"/>
    <w:rsid w:val="005C6F7C"/>
    <w:rsid w:val="005D4EAF"/>
    <w:rsid w:val="005D5582"/>
    <w:rsid w:val="005E0A39"/>
    <w:rsid w:val="005E2541"/>
    <w:rsid w:val="005E3450"/>
    <w:rsid w:val="005E41A7"/>
    <w:rsid w:val="005E5170"/>
    <w:rsid w:val="005E555F"/>
    <w:rsid w:val="005E5EBE"/>
    <w:rsid w:val="005F0B33"/>
    <w:rsid w:val="005F2635"/>
    <w:rsid w:val="005F4256"/>
    <w:rsid w:val="005F67B3"/>
    <w:rsid w:val="005F7664"/>
    <w:rsid w:val="005F7D00"/>
    <w:rsid w:val="006011BB"/>
    <w:rsid w:val="00602F47"/>
    <w:rsid w:val="00607330"/>
    <w:rsid w:val="00607920"/>
    <w:rsid w:val="0061066C"/>
    <w:rsid w:val="006147CF"/>
    <w:rsid w:val="00616F8D"/>
    <w:rsid w:val="00622CE7"/>
    <w:rsid w:val="00622D6D"/>
    <w:rsid w:val="00625FA0"/>
    <w:rsid w:val="006273B0"/>
    <w:rsid w:val="006317EF"/>
    <w:rsid w:val="00631946"/>
    <w:rsid w:val="006336D7"/>
    <w:rsid w:val="0063533D"/>
    <w:rsid w:val="00636945"/>
    <w:rsid w:val="00636D97"/>
    <w:rsid w:val="00642926"/>
    <w:rsid w:val="00642DE6"/>
    <w:rsid w:val="00643428"/>
    <w:rsid w:val="00643C9B"/>
    <w:rsid w:val="00646DBE"/>
    <w:rsid w:val="006511F7"/>
    <w:rsid w:val="0065181D"/>
    <w:rsid w:val="006547C2"/>
    <w:rsid w:val="006562A2"/>
    <w:rsid w:val="006615EA"/>
    <w:rsid w:val="00662C96"/>
    <w:rsid w:val="006633AE"/>
    <w:rsid w:val="00663A1A"/>
    <w:rsid w:val="0066473C"/>
    <w:rsid w:val="00664AFD"/>
    <w:rsid w:val="006662F4"/>
    <w:rsid w:val="00667441"/>
    <w:rsid w:val="00671C4A"/>
    <w:rsid w:val="0067249B"/>
    <w:rsid w:val="00672528"/>
    <w:rsid w:val="00673EDE"/>
    <w:rsid w:val="0067536F"/>
    <w:rsid w:val="00675682"/>
    <w:rsid w:val="00676A6D"/>
    <w:rsid w:val="00677F26"/>
    <w:rsid w:val="00683352"/>
    <w:rsid w:val="0068346B"/>
    <w:rsid w:val="00690766"/>
    <w:rsid w:val="0069083B"/>
    <w:rsid w:val="00693A05"/>
    <w:rsid w:val="00693F12"/>
    <w:rsid w:val="00694BC0"/>
    <w:rsid w:val="006951A4"/>
    <w:rsid w:val="00697A3F"/>
    <w:rsid w:val="006A25B7"/>
    <w:rsid w:val="006A4AD3"/>
    <w:rsid w:val="006A6670"/>
    <w:rsid w:val="006A75DF"/>
    <w:rsid w:val="006B1863"/>
    <w:rsid w:val="006B3B7F"/>
    <w:rsid w:val="006B664C"/>
    <w:rsid w:val="006B6F89"/>
    <w:rsid w:val="006C0A09"/>
    <w:rsid w:val="006C1093"/>
    <w:rsid w:val="006C34A8"/>
    <w:rsid w:val="006C3DE3"/>
    <w:rsid w:val="006C5501"/>
    <w:rsid w:val="006C746A"/>
    <w:rsid w:val="006D085D"/>
    <w:rsid w:val="006D0C16"/>
    <w:rsid w:val="006D23BF"/>
    <w:rsid w:val="006D2B32"/>
    <w:rsid w:val="006D3D31"/>
    <w:rsid w:val="006D521A"/>
    <w:rsid w:val="006D5810"/>
    <w:rsid w:val="006D6F2D"/>
    <w:rsid w:val="006D7B2D"/>
    <w:rsid w:val="006E01B1"/>
    <w:rsid w:val="006E0CC6"/>
    <w:rsid w:val="006E508D"/>
    <w:rsid w:val="006E7CCF"/>
    <w:rsid w:val="006F18EE"/>
    <w:rsid w:val="006F4A05"/>
    <w:rsid w:val="006F63EF"/>
    <w:rsid w:val="006F6456"/>
    <w:rsid w:val="007009F4"/>
    <w:rsid w:val="007024A6"/>
    <w:rsid w:val="0070280A"/>
    <w:rsid w:val="0070413F"/>
    <w:rsid w:val="0070424F"/>
    <w:rsid w:val="0070632B"/>
    <w:rsid w:val="00707273"/>
    <w:rsid w:val="00707650"/>
    <w:rsid w:val="00707916"/>
    <w:rsid w:val="00711FEA"/>
    <w:rsid w:val="0071330F"/>
    <w:rsid w:val="00720930"/>
    <w:rsid w:val="00722B36"/>
    <w:rsid w:val="007257A8"/>
    <w:rsid w:val="00725E8C"/>
    <w:rsid w:val="007272E6"/>
    <w:rsid w:val="0072787B"/>
    <w:rsid w:val="00731729"/>
    <w:rsid w:val="007354B6"/>
    <w:rsid w:val="00735D53"/>
    <w:rsid w:val="007367ED"/>
    <w:rsid w:val="0073715A"/>
    <w:rsid w:val="00737F3C"/>
    <w:rsid w:val="0074187E"/>
    <w:rsid w:val="0074239C"/>
    <w:rsid w:val="007447A5"/>
    <w:rsid w:val="00752FBF"/>
    <w:rsid w:val="00753471"/>
    <w:rsid w:val="00762240"/>
    <w:rsid w:val="00763172"/>
    <w:rsid w:val="007650CF"/>
    <w:rsid w:val="00766879"/>
    <w:rsid w:val="00767308"/>
    <w:rsid w:val="00772E8B"/>
    <w:rsid w:val="007735E5"/>
    <w:rsid w:val="00773AAC"/>
    <w:rsid w:val="00775F0A"/>
    <w:rsid w:val="0078136C"/>
    <w:rsid w:val="0078532C"/>
    <w:rsid w:val="00791B2B"/>
    <w:rsid w:val="00793A4C"/>
    <w:rsid w:val="00795892"/>
    <w:rsid w:val="00796AD7"/>
    <w:rsid w:val="007A0820"/>
    <w:rsid w:val="007A1B5B"/>
    <w:rsid w:val="007A5077"/>
    <w:rsid w:val="007A53CB"/>
    <w:rsid w:val="007B0C17"/>
    <w:rsid w:val="007B4277"/>
    <w:rsid w:val="007B42AA"/>
    <w:rsid w:val="007B4F29"/>
    <w:rsid w:val="007B6AFE"/>
    <w:rsid w:val="007B7A47"/>
    <w:rsid w:val="007C26E8"/>
    <w:rsid w:val="007C5A52"/>
    <w:rsid w:val="007C5D84"/>
    <w:rsid w:val="007D1B79"/>
    <w:rsid w:val="007D2EC2"/>
    <w:rsid w:val="007D5A31"/>
    <w:rsid w:val="007D7839"/>
    <w:rsid w:val="007D7CC7"/>
    <w:rsid w:val="007E13B6"/>
    <w:rsid w:val="007E2621"/>
    <w:rsid w:val="007E5C3D"/>
    <w:rsid w:val="007E64A0"/>
    <w:rsid w:val="007E711C"/>
    <w:rsid w:val="007E72BC"/>
    <w:rsid w:val="007F1A22"/>
    <w:rsid w:val="007F26ED"/>
    <w:rsid w:val="007F2C69"/>
    <w:rsid w:val="007F3E20"/>
    <w:rsid w:val="007F5909"/>
    <w:rsid w:val="007F607F"/>
    <w:rsid w:val="00800079"/>
    <w:rsid w:val="008024A0"/>
    <w:rsid w:val="00804862"/>
    <w:rsid w:val="00805B6A"/>
    <w:rsid w:val="0080797C"/>
    <w:rsid w:val="00807A0A"/>
    <w:rsid w:val="008144CE"/>
    <w:rsid w:val="00817C84"/>
    <w:rsid w:val="008200C2"/>
    <w:rsid w:val="00827A6F"/>
    <w:rsid w:val="00833EBC"/>
    <w:rsid w:val="008358A3"/>
    <w:rsid w:val="008358B6"/>
    <w:rsid w:val="0084222C"/>
    <w:rsid w:val="008453AF"/>
    <w:rsid w:val="00845D39"/>
    <w:rsid w:val="00846842"/>
    <w:rsid w:val="008474BE"/>
    <w:rsid w:val="00850FAF"/>
    <w:rsid w:val="00852A2B"/>
    <w:rsid w:val="00853395"/>
    <w:rsid w:val="00853D6B"/>
    <w:rsid w:val="00855680"/>
    <w:rsid w:val="008559F8"/>
    <w:rsid w:val="00857C43"/>
    <w:rsid w:val="00860109"/>
    <w:rsid w:val="0086242C"/>
    <w:rsid w:val="008644F9"/>
    <w:rsid w:val="00872801"/>
    <w:rsid w:val="00874CBB"/>
    <w:rsid w:val="008769CA"/>
    <w:rsid w:val="00880490"/>
    <w:rsid w:val="008804D7"/>
    <w:rsid w:val="0088305F"/>
    <w:rsid w:val="00883EF2"/>
    <w:rsid w:val="00886AB1"/>
    <w:rsid w:val="00891D2E"/>
    <w:rsid w:val="0089264E"/>
    <w:rsid w:val="00893CD8"/>
    <w:rsid w:val="00895143"/>
    <w:rsid w:val="00895B12"/>
    <w:rsid w:val="00896A83"/>
    <w:rsid w:val="008A3351"/>
    <w:rsid w:val="008A3577"/>
    <w:rsid w:val="008A5845"/>
    <w:rsid w:val="008A5B90"/>
    <w:rsid w:val="008A672A"/>
    <w:rsid w:val="008B17BD"/>
    <w:rsid w:val="008B5B54"/>
    <w:rsid w:val="008B6EC9"/>
    <w:rsid w:val="008C103F"/>
    <w:rsid w:val="008C1058"/>
    <w:rsid w:val="008C1667"/>
    <w:rsid w:val="008C289A"/>
    <w:rsid w:val="008C2E2B"/>
    <w:rsid w:val="008C3478"/>
    <w:rsid w:val="008C5050"/>
    <w:rsid w:val="008C6180"/>
    <w:rsid w:val="008C6FB6"/>
    <w:rsid w:val="008C743B"/>
    <w:rsid w:val="008D17E7"/>
    <w:rsid w:val="008D2C6F"/>
    <w:rsid w:val="008D2D10"/>
    <w:rsid w:val="008D3132"/>
    <w:rsid w:val="008D6E3A"/>
    <w:rsid w:val="008E007B"/>
    <w:rsid w:val="008E4BE7"/>
    <w:rsid w:val="008E4F3F"/>
    <w:rsid w:val="008E77C6"/>
    <w:rsid w:val="008F43B1"/>
    <w:rsid w:val="008F479C"/>
    <w:rsid w:val="008F50D5"/>
    <w:rsid w:val="008F5FFC"/>
    <w:rsid w:val="008F6136"/>
    <w:rsid w:val="008F7D89"/>
    <w:rsid w:val="00900063"/>
    <w:rsid w:val="00900E98"/>
    <w:rsid w:val="009018EF"/>
    <w:rsid w:val="00903654"/>
    <w:rsid w:val="0090497D"/>
    <w:rsid w:val="0090499B"/>
    <w:rsid w:val="0090529E"/>
    <w:rsid w:val="009052E7"/>
    <w:rsid w:val="00906773"/>
    <w:rsid w:val="00911843"/>
    <w:rsid w:val="00911F38"/>
    <w:rsid w:val="00914C10"/>
    <w:rsid w:val="00917442"/>
    <w:rsid w:val="00920176"/>
    <w:rsid w:val="009203A5"/>
    <w:rsid w:val="00921258"/>
    <w:rsid w:val="00925409"/>
    <w:rsid w:val="009264CB"/>
    <w:rsid w:val="0093063C"/>
    <w:rsid w:val="0093192E"/>
    <w:rsid w:val="009345E3"/>
    <w:rsid w:val="00934D5B"/>
    <w:rsid w:val="00941B08"/>
    <w:rsid w:val="00945032"/>
    <w:rsid w:val="00945970"/>
    <w:rsid w:val="00945A11"/>
    <w:rsid w:val="00951207"/>
    <w:rsid w:val="009546CD"/>
    <w:rsid w:val="0095742B"/>
    <w:rsid w:val="00960044"/>
    <w:rsid w:val="0096345B"/>
    <w:rsid w:val="0096355D"/>
    <w:rsid w:val="00964288"/>
    <w:rsid w:val="00964F4B"/>
    <w:rsid w:val="0096516C"/>
    <w:rsid w:val="00965387"/>
    <w:rsid w:val="00973390"/>
    <w:rsid w:val="00973CB6"/>
    <w:rsid w:val="00976167"/>
    <w:rsid w:val="009810A7"/>
    <w:rsid w:val="00985FDE"/>
    <w:rsid w:val="009901A1"/>
    <w:rsid w:val="0099052E"/>
    <w:rsid w:val="00990574"/>
    <w:rsid w:val="00990E0D"/>
    <w:rsid w:val="00994300"/>
    <w:rsid w:val="00995703"/>
    <w:rsid w:val="00996596"/>
    <w:rsid w:val="009969E2"/>
    <w:rsid w:val="00997E26"/>
    <w:rsid w:val="009A0783"/>
    <w:rsid w:val="009A4080"/>
    <w:rsid w:val="009A529F"/>
    <w:rsid w:val="009A5616"/>
    <w:rsid w:val="009A7372"/>
    <w:rsid w:val="009B171E"/>
    <w:rsid w:val="009B40CE"/>
    <w:rsid w:val="009B4ABA"/>
    <w:rsid w:val="009C035B"/>
    <w:rsid w:val="009C34A9"/>
    <w:rsid w:val="009C3598"/>
    <w:rsid w:val="009C42EF"/>
    <w:rsid w:val="009C6E1B"/>
    <w:rsid w:val="009D1FAB"/>
    <w:rsid w:val="009D41F9"/>
    <w:rsid w:val="009E178D"/>
    <w:rsid w:val="009E1B75"/>
    <w:rsid w:val="009E22EA"/>
    <w:rsid w:val="009E2410"/>
    <w:rsid w:val="009E40D6"/>
    <w:rsid w:val="009E5199"/>
    <w:rsid w:val="009E7B6F"/>
    <w:rsid w:val="009F1BDE"/>
    <w:rsid w:val="009F2184"/>
    <w:rsid w:val="009F3BD5"/>
    <w:rsid w:val="009F56A9"/>
    <w:rsid w:val="00A00F2C"/>
    <w:rsid w:val="00A015E2"/>
    <w:rsid w:val="00A04E7E"/>
    <w:rsid w:val="00A07030"/>
    <w:rsid w:val="00A07116"/>
    <w:rsid w:val="00A1078C"/>
    <w:rsid w:val="00A1124B"/>
    <w:rsid w:val="00A11450"/>
    <w:rsid w:val="00A11921"/>
    <w:rsid w:val="00A13C3B"/>
    <w:rsid w:val="00A22E79"/>
    <w:rsid w:val="00A30E40"/>
    <w:rsid w:val="00A31323"/>
    <w:rsid w:val="00A317D9"/>
    <w:rsid w:val="00A32F10"/>
    <w:rsid w:val="00A34A5C"/>
    <w:rsid w:val="00A3618E"/>
    <w:rsid w:val="00A37661"/>
    <w:rsid w:val="00A405C4"/>
    <w:rsid w:val="00A42B2A"/>
    <w:rsid w:val="00A44499"/>
    <w:rsid w:val="00A44505"/>
    <w:rsid w:val="00A5018F"/>
    <w:rsid w:val="00A53D1D"/>
    <w:rsid w:val="00A53E6E"/>
    <w:rsid w:val="00A54165"/>
    <w:rsid w:val="00A60A3E"/>
    <w:rsid w:val="00A6239B"/>
    <w:rsid w:val="00A6331A"/>
    <w:rsid w:val="00A6389E"/>
    <w:rsid w:val="00A64C99"/>
    <w:rsid w:val="00A6552F"/>
    <w:rsid w:val="00A660E9"/>
    <w:rsid w:val="00A67C7C"/>
    <w:rsid w:val="00A71DD2"/>
    <w:rsid w:val="00A84A65"/>
    <w:rsid w:val="00A85111"/>
    <w:rsid w:val="00A87F27"/>
    <w:rsid w:val="00A9137D"/>
    <w:rsid w:val="00A91A5D"/>
    <w:rsid w:val="00A91C0F"/>
    <w:rsid w:val="00A93130"/>
    <w:rsid w:val="00A93540"/>
    <w:rsid w:val="00AA5689"/>
    <w:rsid w:val="00AB0D19"/>
    <w:rsid w:val="00AB3655"/>
    <w:rsid w:val="00AB555F"/>
    <w:rsid w:val="00AB7101"/>
    <w:rsid w:val="00AC0B47"/>
    <w:rsid w:val="00AC13DC"/>
    <w:rsid w:val="00AC39E3"/>
    <w:rsid w:val="00AC3EA8"/>
    <w:rsid w:val="00AC624E"/>
    <w:rsid w:val="00AC6916"/>
    <w:rsid w:val="00AD0136"/>
    <w:rsid w:val="00AD11A1"/>
    <w:rsid w:val="00AD1364"/>
    <w:rsid w:val="00AD15F5"/>
    <w:rsid w:val="00AD18CF"/>
    <w:rsid w:val="00AD1915"/>
    <w:rsid w:val="00AD3A7E"/>
    <w:rsid w:val="00AD4479"/>
    <w:rsid w:val="00AD577B"/>
    <w:rsid w:val="00AE1144"/>
    <w:rsid w:val="00AE1F46"/>
    <w:rsid w:val="00AE254B"/>
    <w:rsid w:val="00AE3336"/>
    <w:rsid w:val="00AE408A"/>
    <w:rsid w:val="00AE5426"/>
    <w:rsid w:val="00AF0946"/>
    <w:rsid w:val="00AF1A0D"/>
    <w:rsid w:val="00AF39DE"/>
    <w:rsid w:val="00AF6E44"/>
    <w:rsid w:val="00B00F31"/>
    <w:rsid w:val="00B018B9"/>
    <w:rsid w:val="00B03A9C"/>
    <w:rsid w:val="00B04A69"/>
    <w:rsid w:val="00B07E3D"/>
    <w:rsid w:val="00B10570"/>
    <w:rsid w:val="00B11BE9"/>
    <w:rsid w:val="00B16DAC"/>
    <w:rsid w:val="00B21592"/>
    <w:rsid w:val="00B21C92"/>
    <w:rsid w:val="00B21D9D"/>
    <w:rsid w:val="00B21EC2"/>
    <w:rsid w:val="00B2323E"/>
    <w:rsid w:val="00B23388"/>
    <w:rsid w:val="00B23CEB"/>
    <w:rsid w:val="00B250DC"/>
    <w:rsid w:val="00B261E1"/>
    <w:rsid w:val="00B27B79"/>
    <w:rsid w:val="00B30C39"/>
    <w:rsid w:val="00B31DBF"/>
    <w:rsid w:val="00B32F14"/>
    <w:rsid w:val="00B3341A"/>
    <w:rsid w:val="00B33DBC"/>
    <w:rsid w:val="00B342D5"/>
    <w:rsid w:val="00B348D1"/>
    <w:rsid w:val="00B36C2C"/>
    <w:rsid w:val="00B41125"/>
    <w:rsid w:val="00B423DF"/>
    <w:rsid w:val="00B42973"/>
    <w:rsid w:val="00B5360F"/>
    <w:rsid w:val="00B53E28"/>
    <w:rsid w:val="00B54F6A"/>
    <w:rsid w:val="00B55C75"/>
    <w:rsid w:val="00B578A6"/>
    <w:rsid w:val="00B62B72"/>
    <w:rsid w:val="00B6382F"/>
    <w:rsid w:val="00B657CD"/>
    <w:rsid w:val="00B659F5"/>
    <w:rsid w:val="00B66A93"/>
    <w:rsid w:val="00B66C65"/>
    <w:rsid w:val="00B7016F"/>
    <w:rsid w:val="00B73BC8"/>
    <w:rsid w:val="00B74293"/>
    <w:rsid w:val="00B7437D"/>
    <w:rsid w:val="00B753DB"/>
    <w:rsid w:val="00B76433"/>
    <w:rsid w:val="00B7661B"/>
    <w:rsid w:val="00B7730F"/>
    <w:rsid w:val="00B84234"/>
    <w:rsid w:val="00B84FBD"/>
    <w:rsid w:val="00B859C3"/>
    <w:rsid w:val="00B922AB"/>
    <w:rsid w:val="00B94B9A"/>
    <w:rsid w:val="00B94BEE"/>
    <w:rsid w:val="00B953F2"/>
    <w:rsid w:val="00BA0193"/>
    <w:rsid w:val="00BA095A"/>
    <w:rsid w:val="00BA1292"/>
    <w:rsid w:val="00BA49EC"/>
    <w:rsid w:val="00BA5A25"/>
    <w:rsid w:val="00BA6470"/>
    <w:rsid w:val="00BA7979"/>
    <w:rsid w:val="00BB14D4"/>
    <w:rsid w:val="00BB5869"/>
    <w:rsid w:val="00BC16D0"/>
    <w:rsid w:val="00BC2939"/>
    <w:rsid w:val="00BC48BF"/>
    <w:rsid w:val="00BC6BDD"/>
    <w:rsid w:val="00BC76FB"/>
    <w:rsid w:val="00BD43E3"/>
    <w:rsid w:val="00BD7E56"/>
    <w:rsid w:val="00BE0F40"/>
    <w:rsid w:val="00BE22CD"/>
    <w:rsid w:val="00BE24B9"/>
    <w:rsid w:val="00BE398C"/>
    <w:rsid w:val="00BF09EB"/>
    <w:rsid w:val="00BF1D90"/>
    <w:rsid w:val="00BF7820"/>
    <w:rsid w:val="00C03312"/>
    <w:rsid w:val="00C0434A"/>
    <w:rsid w:val="00C04645"/>
    <w:rsid w:val="00C046FA"/>
    <w:rsid w:val="00C05D42"/>
    <w:rsid w:val="00C068CE"/>
    <w:rsid w:val="00C06978"/>
    <w:rsid w:val="00C0750E"/>
    <w:rsid w:val="00C143D5"/>
    <w:rsid w:val="00C1733A"/>
    <w:rsid w:val="00C223C2"/>
    <w:rsid w:val="00C235F2"/>
    <w:rsid w:val="00C24D08"/>
    <w:rsid w:val="00C255B0"/>
    <w:rsid w:val="00C26289"/>
    <w:rsid w:val="00C303C2"/>
    <w:rsid w:val="00C31178"/>
    <w:rsid w:val="00C34255"/>
    <w:rsid w:val="00C41F8E"/>
    <w:rsid w:val="00C42367"/>
    <w:rsid w:val="00C467BE"/>
    <w:rsid w:val="00C47502"/>
    <w:rsid w:val="00C47FEF"/>
    <w:rsid w:val="00C50067"/>
    <w:rsid w:val="00C50520"/>
    <w:rsid w:val="00C50CC4"/>
    <w:rsid w:val="00C50E8B"/>
    <w:rsid w:val="00C53F81"/>
    <w:rsid w:val="00C553E4"/>
    <w:rsid w:val="00C55F62"/>
    <w:rsid w:val="00C70148"/>
    <w:rsid w:val="00C714F5"/>
    <w:rsid w:val="00C71B01"/>
    <w:rsid w:val="00C724FE"/>
    <w:rsid w:val="00C76F6C"/>
    <w:rsid w:val="00C80EA9"/>
    <w:rsid w:val="00C97D86"/>
    <w:rsid w:val="00CA57DB"/>
    <w:rsid w:val="00CA698E"/>
    <w:rsid w:val="00CA7E1D"/>
    <w:rsid w:val="00CB56E6"/>
    <w:rsid w:val="00CB7751"/>
    <w:rsid w:val="00CC0732"/>
    <w:rsid w:val="00CC2DB7"/>
    <w:rsid w:val="00CC70F3"/>
    <w:rsid w:val="00CC72E3"/>
    <w:rsid w:val="00CD0731"/>
    <w:rsid w:val="00CD0FE7"/>
    <w:rsid w:val="00CD3E9C"/>
    <w:rsid w:val="00CD6F84"/>
    <w:rsid w:val="00CE050D"/>
    <w:rsid w:val="00CE05CA"/>
    <w:rsid w:val="00CE063B"/>
    <w:rsid w:val="00CE115B"/>
    <w:rsid w:val="00CE57F2"/>
    <w:rsid w:val="00CE6AD2"/>
    <w:rsid w:val="00CF0131"/>
    <w:rsid w:val="00CF1F3F"/>
    <w:rsid w:val="00CF2782"/>
    <w:rsid w:val="00CF2C9A"/>
    <w:rsid w:val="00CF6F4E"/>
    <w:rsid w:val="00CF782D"/>
    <w:rsid w:val="00D00B43"/>
    <w:rsid w:val="00D0231B"/>
    <w:rsid w:val="00D05A45"/>
    <w:rsid w:val="00D05D66"/>
    <w:rsid w:val="00D070C6"/>
    <w:rsid w:val="00D11FDF"/>
    <w:rsid w:val="00D16915"/>
    <w:rsid w:val="00D206CF"/>
    <w:rsid w:val="00D20735"/>
    <w:rsid w:val="00D21395"/>
    <w:rsid w:val="00D22679"/>
    <w:rsid w:val="00D23631"/>
    <w:rsid w:val="00D25E16"/>
    <w:rsid w:val="00D2675B"/>
    <w:rsid w:val="00D3124D"/>
    <w:rsid w:val="00D37867"/>
    <w:rsid w:val="00D42124"/>
    <w:rsid w:val="00D42FCA"/>
    <w:rsid w:val="00D43FE1"/>
    <w:rsid w:val="00D466DB"/>
    <w:rsid w:val="00D46B9D"/>
    <w:rsid w:val="00D50D06"/>
    <w:rsid w:val="00D51436"/>
    <w:rsid w:val="00D52066"/>
    <w:rsid w:val="00D52EE2"/>
    <w:rsid w:val="00D5348C"/>
    <w:rsid w:val="00D5597E"/>
    <w:rsid w:val="00D57994"/>
    <w:rsid w:val="00D60561"/>
    <w:rsid w:val="00D62190"/>
    <w:rsid w:val="00D6507C"/>
    <w:rsid w:val="00D66766"/>
    <w:rsid w:val="00D70E92"/>
    <w:rsid w:val="00D70FF7"/>
    <w:rsid w:val="00D74837"/>
    <w:rsid w:val="00D74A3B"/>
    <w:rsid w:val="00D768B5"/>
    <w:rsid w:val="00D80A84"/>
    <w:rsid w:val="00D81B42"/>
    <w:rsid w:val="00D83A50"/>
    <w:rsid w:val="00D866F5"/>
    <w:rsid w:val="00D87947"/>
    <w:rsid w:val="00D905C6"/>
    <w:rsid w:val="00D92269"/>
    <w:rsid w:val="00D924D4"/>
    <w:rsid w:val="00D95CCD"/>
    <w:rsid w:val="00D95FBE"/>
    <w:rsid w:val="00D97F0B"/>
    <w:rsid w:val="00DA0AC3"/>
    <w:rsid w:val="00DA3BE8"/>
    <w:rsid w:val="00DA4382"/>
    <w:rsid w:val="00DA5108"/>
    <w:rsid w:val="00DA6110"/>
    <w:rsid w:val="00DA72AB"/>
    <w:rsid w:val="00DB04D0"/>
    <w:rsid w:val="00DB3F54"/>
    <w:rsid w:val="00DB76F2"/>
    <w:rsid w:val="00DC09A0"/>
    <w:rsid w:val="00DC0D93"/>
    <w:rsid w:val="00DC32AB"/>
    <w:rsid w:val="00DC4236"/>
    <w:rsid w:val="00DC5C22"/>
    <w:rsid w:val="00DC6FD0"/>
    <w:rsid w:val="00DC75D7"/>
    <w:rsid w:val="00DC797D"/>
    <w:rsid w:val="00DD5187"/>
    <w:rsid w:val="00DD5F59"/>
    <w:rsid w:val="00DE0A14"/>
    <w:rsid w:val="00DE61F5"/>
    <w:rsid w:val="00DF1D86"/>
    <w:rsid w:val="00DF439E"/>
    <w:rsid w:val="00DF4442"/>
    <w:rsid w:val="00DF68A3"/>
    <w:rsid w:val="00E00ED9"/>
    <w:rsid w:val="00E0229C"/>
    <w:rsid w:val="00E120D8"/>
    <w:rsid w:val="00E13376"/>
    <w:rsid w:val="00E13475"/>
    <w:rsid w:val="00E159BF"/>
    <w:rsid w:val="00E224BB"/>
    <w:rsid w:val="00E22BB8"/>
    <w:rsid w:val="00E25139"/>
    <w:rsid w:val="00E30075"/>
    <w:rsid w:val="00E32586"/>
    <w:rsid w:val="00E329CC"/>
    <w:rsid w:val="00E369D9"/>
    <w:rsid w:val="00E37273"/>
    <w:rsid w:val="00E4055C"/>
    <w:rsid w:val="00E40F93"/>
    <w:rsid w:val="00E439C8"/>
    <w:rsid w:val="00E45CF0"/>
    <w:rsid w:val="00E46799"/>
    <w:rsid w:val="00E53BBD"/>
    <w:rsid w:val="00E54B07"/>
    <w:rsid w:val="00E54B09"/>
    <w:rsid w:val="00E54BD5"/>
    <w:rsid w:val="00E64076"/>
    <w:rsid w:val="00E6618B"/>
    <w:rsid w:val="00E67201"/>
    <w:rsid w:val="00E675D0"/>
    <w:rsid w:val="00E7649A"/>
    <w:rsid w:val="00E80B7C"/>
    <w:rsid w:val="00E835E1"/>
    <w:rsid w:val="00E90F68"/>
    <w:rsid w:val="00E91CD7"/>
    <w:rsid w:val="00E926DD"/>
    <w:rsid w:val="00E93072"/>
    <w:rsid w:val="00E95AFB"/>
    <w:rsid w:val="00E97255"/>
    <w:rsid w:val="00E975A3"/>
    <w:rsid w:val="00E97883"/>
    <w:rsid w:val="00EA03A9"/>
    <w:rsid w:val="00EA0B15"/>
    <w:rsid w:val="00EA34B3"/>
    <w:rsid w:val="00EA4AD5"/>
    <w:rsid w:val="00EA531C"/>
    <w:rsid w:val="00EB0688"/>
    <w:rsid w:val="00EB0A4D"/>
    <w:rsid w:val="00EB50B8"/>
    <w:rsid w:val="00EB5A13"/>
    <w:rsid w:val="00EB663D"/>
    <w:rsid w:val="00EB7DF2"/>
    <w:rsid w:val="00EC12AE"/>
    <w:rsid w:val="00EC139C"/>
    <w:rsid w:val="00EC25E0"/>
    <w:rsid w:val="00EC3A1F"/>
    <w:rsid w:val="00EC5B32"/>
    <w:rsid w:val="00EC5B8C"/>
    <w:rsid w:val="00EC631F"/>
    <w:rsid w:val="00EC794A"/>
    <w:rsid w:val="00ED08F7"/>
    <w:rsid w:val="00ED1AB3"/>
    <w:rsid w:val="00ED2B79"/>
    <w:rsid w:val="00EE389C"/>
    <w:rsid w:val="00EE705E"/>
    <w:rsid w:val="00EE72C9"/>
    <w:rsid w:val="00EF412A"/>
    <w:rsid w:val="00EF502B"/>
    <w:rsid w:val="00EF6FFB"/>
    <w:rsid w:val="00F020B8"/>
    <w:rsid w:val="00F03681"/>
    <w:rsid w:val="00F042E0"/>
    <w:rsid w:val="00F07B26"/>
    <w:rsid w:val="00F10577"/>
    <w:rsid w:val="00F11E2C"/>
    <w:rsid w:val="00F12A04"/>
    <w:rsid w:val="00F15002"/>
    <w:rsid w:val="00F15452"/>
    <w:rsid w:val="00F16EA2"/>
    <w:rsid w:val="00F210DA"/>
    <w:rsid w:val="00F21928"/>
    <w:rsid w:val="00F24B96"/>
    <w:rsid w:val="00F2780F"/>
    <w:rsid w:val="00F345EF"/>
    <w:rsid w:val="00F349F0"/>
    <w:rsid w:val="00F34F03"/>
    <w:rsid w:val="00F367A3"/>
    <w:rsid w:val="00F44AF5"/>
    <w:rsid w:val="00F475C2"/>
    <w:rsid w:val="00F503C8"/>
    <w:rsid w:val="00F5094A"/>
    <w:rsid w:val="00F562EE"/>
    <w:rsid w:val="00F56D3A"/>
    <w:rsid w:val="00F56EFC"/>
    <w:rsid w:val="00F61CC3"/>
    <w:rsid w:val="00F674C0"/>
    <w:rsid w:val="00F6754C"/>
    <w:rsid w:val="00F75A5F"/>
    <w:rsid w:val="00F7622E"/>
    <w:rsid w:val="00F77031"/>
    <w:rsid w:val="00F770A5"/>
    <w:rsid w:val="00F83294"/>
    <w:rsid w:val="00F852F1"/>
    <w:rsid w:val="00F85C15"/>
    <w:rsid w:val="00F8667D"/>
    <w:rsid w:val="00F874C9"/>
    <w:rsid w:val="00F87EE1"/>
    <w:rsid w:val="00F920F0"/>
    <w:rsid w:val="00F92B9F"/>
    <w:rsid w:val="00F93B0C"/>
    <w:rsid w:val="00F93E52"/>
    <w:rsid w:val="00F94A9F"/>
    <w:rsid w:val="00F952E5"/>
    <w:rsid w:val="00F95B30"/>
    <w:rsid w:val="00FA0870"/>
    <w:rsid w:val="00FA1D54"/>
    <w:rsid w:val="00FA2197"/>
    <w:rsid w:val="00FA6C3D"/>
    <w:rsid w:val="00FA7A96"/>
    <w:rsid w:val="00FB1E82"/>
    <w:rsid w:val="00FB480A"/>
    <w:rsid w:val="00FB4A46"/>
    <w:rsid w:val="00FB556E"/>
    <w:rsid w:val="00FB63E7"/>
    <w:rsid w:val="00FC47C9"/>
    <w:rsid w:val="00FC4FB4"/>
    <w:rsid w:val="00FC67DF"/>
    <w:rsid w:val="00FC6851"/>
    <w:rsid w:val="00FC69B6"/>
    <w:rsid w:val="00FC7D7C"/>
    <w:rsid w:val="00FD0730"/>
    <w:rsid w:val="00FD1733"/>
    <w:rsid w:val="00FD1907"/>
    <w:rsid w:val="00FE0EB3"/>
    <w:rsid w:val="00FE1C12"/>
    <w:rsid w:val="00FE3BD6"/>
    <w:rsid w:val="00FE532A"/>
    <w:rsid w:val="00FE5F0A"/>
    <w:rsid w:val="00FE6A30"/>
    <w:rsid w:val="00FE7317"/>
    <w:rsid w:val="00FE7342"/>
    <w:rsid w:val="00FF22BD"/>
    <w:rsid w:val="00FF3DDC"/>
    <w:rsid w:val="00FF46C8"/>
    <w:rsid w:val="00FF4EE0"/>
    <w:rsid w:val="00F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1BDF9C"/>
  <w15:chartTrackingRefBased/>
  <w15:docId w15:val="{697F9CAA-F878-45E9-A90D-05F611C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30F"/>
    <w:rPr>
      <w:rFonts w:ascii="Cambria" w:hAnsi="Cambria"/>
      <w:color w:val="3A3A3C"/>
      <w:sz w:val="24"/>
    </w:rPr>
  </w:style>
  <w:style w:type="paragraph" w:styleId="Heading1">
    <w:name w:val="heading 1"/>
    <w:basedOn w:val="Normal"/>
    <w:next w:val="Normal"/>
    <w:link w:val="Heading1Char"/>
    <w:uiPriority w:val="9"/>
    <w:qFormat/>
    <w:rsid w:val="00B30C39"/>
    <w:pPr>
      <w:keepNext/>
      <w:keepLines/>
      <w:pBdr>
        <w:top w:val="single" w:sz="24" w:space="1" w:color="AA2B3E"/>
        <w:bottom w:val="single" w:sz="24" w:space="1" w:color="AA2B3E"/>
      </w:pBdr>
      <w:spacing w:before="120" w:after="0" w:line="240" w:lineRule="auto"/>
      <w:outlineLvl w:val="0"/>
    </w:pPr>
    <w:rPr>
      <w:rFonts w:ascii="Myriad Pro" w:eastAsiaTheme="majorEastAsia" w:hAnsi="Myriad Pro" w:cstheme="majorBidi"/>
      <w:color w:val="0B5173"/>
      <w:sz w:val="48"/>
      <w:szCs w:val="32"/>
    </w:rPr>
  </w:style>
  <w:style w:type="paragraph" w:styleId="Heading2">
    <w:name w:val="heading 2"/>
    <w:basedOn w:val="Normal"/>
    <w:next w:val="Normal"/>
    <w:link w:val="Heading2Char"/>
    <w:uiPriority w:val="9"/>
    <w:unhideWhenUsed/>
    <w:qFormat/>
    <w:rsid w:val="008C1667"/>
    <w:pPr>
      <w:keepNext/>
      <w:keepLines/>
      <w:spacing w:before="40" w:after="0" w:line="240" w:lineRule="auto"/>
      <w:outlineLvl w:val="1"/>
    </w:pPr>
    <w:rPr>
      <w:rFonts w:ascii="Myriad Pro" w:eastAsiaTheme="majorEastAsia" w:hAnsi="Myriad Pro" w:cstheme="majorBidi"/>
      <w:b/>
      <w:sz w:val="26"/>
      <w:szCs w:val="26"/>
    </w:rPr>
  </w:style>
  <w:style w:type="paragraph" w:styleId="Heading3">
    <w:name w:val="heading 3"/>
    <w:basedOn w:val="Normal"/>
    <w:next w:val="Normal"/>
    <w:link w:val="Heading3Char"/>
    <w:uiPriority w:val="9"/>
    <w:unhideWhenUsed/>
    <w:qFormat/>
    <w:rsid w:val="0015454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313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132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132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132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13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13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190"/>
  </w:style>
  <w:style w:type="paragraph" w:styleId="Footer">
    <w:name w:val="footer"/>
    <w:basedOn w:val="Normal"/>
    <w:link w:val="FooterChar"/>
    <w:uiPriority w:val="99"/>
    <w:unhideWhenUsed/>
    <w:rsid w:val="00D62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190"/>
  </w:style>
  <w:style w:type="character" w:customStyle="1" w:styleId="Heading1Char">
    <w:name w:val="Heading 1 Char"/>
    <w:basedOn w:val="DefaultParagraphFont"/>
    <w:link w:val="Heading1"/>
    <w:uiPriority w:val="9"/>
    <w:rsid w:val="00B30C39"/>
    <w:rPr>
      <w:rFonts w:ascii="Myriad Pro" w:eastAsiaTheme="majorEastAsia" w:hAnsi="Myriad Pro" w:cstheme="majorBidi"/>
      <w:color w:val="0B5173"/>
      <w:sz w:val="48"/>
      <w:szCs w:val="32"/>
    </w:rPr>
  </w:style>
  <w:style w:type="paragraph" w:styleId="Title">
    <w:name w:val="Title"/>
    <w:basedOn w:val="Normal"/>
    <w:next w:val="Normal"/>
    <w:link w:val="TitleChar"/>
    <w:uiPriority w:val="10"/>
    <w:qFormat/>
    <w:rsid w:val="008C1667"/>
    <w:pPr>
      <w:spacing w:after="0" w:line="240" w:lineRule="auto"/>
      <w:contextualSpacing/>
      <w:jc w:val="center"/>
    </w:pPr>
    <w:rPr>
      <w:rFonts w:ascii="Myriad Pro" w:eastAsiaTheme="majorEastAsia" w:hAnsi="Myriad Pro" w:cstheme="majorBidi"/>
      <w:color w:val="0B5173"/>
      <w:spacing w:val="-10"/>
      <w:kern w:val="28"/>
      <w:sz w:val="96"/>
      <w:szCs w:val="96"/>
    </w:rPr>
  </w:style>
  <w:style w:type="character" w:customStyle="1" w:styleId="TitleChar">
    <w:name w:val="Title Char"/>
    <w:basedOn w:val="DefaultParagraphFont"/>
    <w:link w:val="Title"/>
    <w:uiPriority w:val="10"/>
    <w:rsid w:val="008C1667"/>
    <w:rPr>
      <w:rFonts w:ascii="Myriad Pro" w:eastAsiaTheme="majorEastAsia" w:hAnsi="Myriad Pro" w:cstheme="majorBidi"/>
      <w:color w:val="0B5173"/>
      <w:spacing w:val="-10"/>
      <w:kern w:val="28"/>
      <w:sz w:val="96"/>
      <w:szCs w:val="96"/>
    </w:rPr>
  </w:style>
  <w:style w:type="paragraph" w:styleId="Subtitle">
    <w:name w:val="Subtitle"/>
    <w:basedOn w:val="Normal"/>
    <w:next w:val="Normal"/>
    <w:link w:val="SubtitleChar"/>
    <w:uiPriority w:val="11"/>
    <w:qFormat/>
    <w:rsid w:val="008C1667"/>
    <w:pPr>
      <w:numPr>
        <w:ilvl w:val="1"/>
      </w:numPr>
    </w:pPr>
    <w:rPr>
      <w:rFonts w:ascii="Myriad Pro" w:eastAsiaTheme="minorEastAsia" w:hAnsi="Myriad Pro"/>
      <w:color w:val="AA2B3E"/>
      <w:spacing w:val="15"/>
      <w:sz w:val="48"/>
    </w:rPr>
  </w:style>
  <w:style w:type="character" w:customStyle="1" w:styleId="SubtitleChar">
    <w:name w:val="Subtitle Char"/>
    <w:basedOn w:val="DefaultParagraphFont"/>
    <w:link w:val="Subtitle"/>
    <w:uiPriority w:val="11"/>
    <w:rsid w:val="008C1667"/>
    <w:rPr>
      <w:rFonts w:ascii="Myriad Pro" w:eastAsiaTheme="minorEastAsia" w:hAnsi="Myriad Pro"/>
      <w:color w:val="AA2B3E"/>
      <w:spacing w:val="15"/>
      <w:sz w:val="48"/>
    </w:rPr>
  </w:style>
  <w:style w:type="character" w:styleId="Hyperlink">
    <w:name w:val="Hyperlink"/>
    <w:basedOn w:val="DefaultParagraphFont"/>
    <w:uiPriority w:val="99"/>
    <w:unhideWhenUsed/>
    <w:rsid w:val="005D5582"/>
    <w:rPr>
      <w:color w:val="0563C1" w:themeColor="hyperlink"/>
      <w:u w:val="single"/>
    </w:rPr>
  </w:style>
  <w:style w:type="paragraph" w:styleId="PlainText">
    <w:name w:val="Plain Text"/>
    <w:basedOn w:val="Normal"/>
    <w:link w:val="PlainTextChar"/>
    <w:uiPriority w:val="99"/>
    <w:semiHidden/>
    <w:unhideWhenUsed/>
    <w:rsid w:val="005D558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D5582"/>
    <w:rPr>
      <w:rFonts w:ascii="Calibri" w:hAnsi="Calibri" w:cs="Consolas"/>
      <w:szCs w:val="21"/>
    </w:rPr>
  </w:style>
  <w:style w:type="paragraph" w:styleId="ListParagraph">
    <w:name w:val="List Paragraph"/>
    <w:basedOn w:val="Normal"/>
    <w:uiPriority w:val="34"/>
    <w:qFormat/>
    <w:rsid w:val="009B4ABA"/>
    <w:pPr>
      <w:numPr>
        <w:numId w:val="33"/>
      </w:numPr>
      <w:spacing w:after="0" w:line="240" w:lineRule="auto"/>
    </w:pPr>
    <w:rPr>
      <w:rFonts w:cs="Times New Roman"/>
    </w:rPr>
  </w:style>
  <w:style w:type="table" w:styleId="TableGrid">
    <w:name w:val="Table Grid"/>
    <w:basedOn w:val="TableNormal"/>
    <w:uiPriority w:val="59"/>
    <w:rsid w:val="00E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442"/>
    <w:rPr>
      <w:color w:val="954F72" w:themeColor="followedHyperlink"/>
      <w:u w:val="single"/>
    </w:rPr>
  </w:style>
  <w:style w:type="character" w:customStyle="1" w:styleId="Heading2Char">
    <w:name w:val="Heading 2 Char"/>
    <w:basedOn w:val="DefaultParagraphFont"/>
    <w:link w:val="Heading2"/>
    <w:uiPriority w:val="9"/>
    <w:rsid w:val="008C1667"/>
    <w:rPr>
      <w:rFonts w:ascii="Myriad Pro" w:eastAsiaTheme="majorEastAsia" w:hAnsi="Myriad Pro" w:cstheme="majorBidi"/>
      <w:b/>
      <w:color w:val="3A3A3C"/>
      <w:sz w:val="26"/>
      <w:szCs w:val="26"/>
    </w:rPr>
  </w:style>
  <w:style w:type="paragraph" w:styleId="NoSpacing">
    <w:name w:val="No Spacing"/>
    <w:uiPriority w:val="1"/>
    <w:qFormat/>
    <w:rsid w:val="00B73BC8"/>
    <w:pPr>
      <w:spacing w:after="0" w:line="240" w:lineRule="auto"/>
    </w:pPr>
    <w:rPr>
      <w:rFonts w:ascii="Minion Pro" w:hAnsi="Minion Pro"/>
      <w:color w:val="3A3A3C"/>
      <w:sz w:val="24"/>
    </w:rPr>
  </w:style>
  <w:style w:type="paragraph" w:styleId="FootnoteText">
    <w:name w:val="footnote text"/>
    <w:basedOn w:val="Normal"/>
    <w:link w:val="FootnoteTextChar"/>
    <w:uiPriority w:val="99"/>
    <w:unhideWhenUsed/>
    <w:rsid w:val="00FF22BD"/>
    <w:pPr>
      <w:spacing w:after="0" w:line="240" w:lineRule="auto"/>
    </w:pPr>
    <w:rPr>
      <w:szCs w:val="20"/>
    </w:rPr>
  </w:style>
  <w:style w:type="character" w:customStyle="1" w:styleId="FootnoteTextChar">
    <w:name w:val="Footnote Text Char"/>
    <w:basedOn w:val="DefaultParagraphFont"/>
    <w:link w:val="FootnoteText"/>
    <w:uiPriority w:val="99"/>
    <w:rsid w:val="00FF22BD"/>
    <w:rPr>
      <w:rFonts w:ascii="Myriad Pro" w:hAnsi="Myriad Pro"/>
      <w:color w:val="3A3A3C"/>
      <w:sz w:val="20"/>
      <w:szCs w:val="20"/>
    </w:rPr>
  </w:style>
  <w:style w:type="character" w:styleId="FootnoteReference">
    <w:name w:val="footnote reference"/>
    <w:basedOn w:val="DefaultParagraphFont"/>
    <w:uiPriority w:val="99"/>
    <w:semiHidden/>
    <w:unhideWhenUsed/>
    <w:rsid w:val="00FF22BD"/>
    <w:rPr>
      <w:vertAlign w:val="superscript"/>
    </w:rPr>
  </w:style>
  <w:style w:type="character" w:customStyle="1" w:styleId="apple-converted-space">
    <w:name w:val="apple-converted-space"/>
    <w:basedOn w:val="DefaultParagraphFont"/>
    <w:rsid w:val="00FF22BD"/>
  </w:style>
  <w:style w:type="character" w:customStyle="1" w:styleId="Heading3Char">
    <w:name w:val="Heading 3 Char"/>
    <w:basedOn w:val="DefaultParagraphFont"/>
    <w:link w:val="Heading3"/>
    <w:uiPriority w:val="9"/>
    <w:rsid w:val="0015454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31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323"/>
    <w:rPr>
      <w:rFonts w:ascii="Segoe UI" w:hAnsi="Segoe UI" w:cs="Segoe UI"/>
      <w:color w:val="3A3A3C"/>
      <w:sz w:val="18"/>
      <w:szCs w:val="18"/>
    </w:rPr>
  </w:style>
  <w:style w:type="paragraph" w:styleId="Bibliography">
    <w:name w:val="Bibliography"/>
    <w:basedOn w:val="Normal"/>
    <w:next w:val="Normal"/>
    <w:uiPriority w:val="37"/>
    <w:semiHidden/>
    <w:unhideWhenUsed/>
    <w:rsid w:val="00A31323"/>
  </w:style>
  <w:style w:type="paragraph" w:styleId="BlockText">
    <w:name w:val="Block Text"/>
    <w:basedOn w:val="Normal"/>
    <w:uiPriority w:val="99"/>
    <w:semiHidden/>
    <w:unhideWhenUsed/>
    <w:rsid w:val="00A3132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A31323"/>
    <w:pPr>
      <w:spacing w:after="120"/>
    </w:pPr>
  </w:style>
  <w:style w:type="character" w:customStyle="1" w:styleId="BodyTextChar">
    <w:name w:val="Body Text Char"/>
    <w:basedOn w:val="DefaultParagraphFont"/>
    <w:link w:val="BodyText"/>
    <w:uiPriority w:val="99"/>
    <w:semiHidden/>
    <w:rsid w:val="00A31323"/>
    <w:rPr>
      <w:rFonts w:ascii="Georgia" w:hAnsi="Georgia"/>
      <w:color w:val="3A3A3C"/>
      <w:sz w:val="20"/>
    </w:rPr>
  </w:style>
  <w:style w:type="paragraph" w:styleId="BodyText2">
    <w:name w:val="Body Text 2"/>
    <w:basedOn w:val="Normal"/>
    <w:link w:val="BodyText2Char"/>
    <w:uiPriority w:val="99"/>
    <w:semiHidden/>
    <w:unhideWhenUsed/>
    <w:rsid w:val="00A31323"/>
    <w:pPr>
      <w:spacing w:after="120" w:line="480" w:lineRule="auto"/>
    </w:pPr>
  </w:style>
  <w:style w:type="character" w:customStyle="1" w:styleId="BodyText2Char">
    <w:name w:val="Body Text 2 Char"/>
    <w:basedOn w:val="DefaultParagraphFont"/>
    <w:link w:val="BodyText2"/>
    <w:uiPriority w:val="99"/>
    <w:semiHidden/>
    <w:rsid w:val="00A31323"/>
    <w:rPr>
      <w:rFonts w:ascii="Georgia" w:hAnsi="Georgia"/>
      <w:color w:val="3A3A3C"/>
      <w:sz w:val="20"/>
    </w:rPr>
  </w:style>
  <w:style w:type="paragraph" w:styleId="BodyText3">
    <w:name w:val="Body Text 3"/>
    <w:basedOn w:val="Normal"/>
    <w:link w:val="BodyText3Char"/>
    <w:uiPriority w:val="99"/>
    <w:semiHidden/>
    <w:unhideWhenUsed/>
    <w:rsid w:val="00A31323"/>
    <w:pPr>
      <w:spacing w:after="120"/>
    </w:pPr>
    <w:rPr>
      <w:sz w:val="16"/>
      <w:szCs w:val="16"/>
    </w:rPr>
  </w:style>
  <w:style w:type="character" w:customStyle="1" w:styleId="BodyText3Char">
    <w:name w:val="Body Text 3 Char"/>
    <w:basedOn w:val="DefaultParagraphFont"/>
    <w:link w:val="BodyText3"/>
    <w:uiPriority w:val="99"/>
    <w:semiHidden/>
    <w:rsid w:val="00A31323"/>
    <w:rPr>
      <w:rFonts w:ascii="Georgia" w:hAnsi="Georgia"/>
      <w:color w:val="3A3A3C"/>
      <w:sz w:val="16"/>
      <w:szCs w:val="16"/>
    </w:rPr>
  </w:style>
  <w:style w:type="paragraph" w:styleId="BodyTextFirstIndent">
    <w:name w:val="Body Text First Indent"/>
    <w:basedOn w:val="BodyText"/>
    <w:link w:val="BodyTextFirstIndentChar"/>
    <w:uiPriority w:val="99"/>
    <w:semiHidden/>
    <w:unhideWhenUsed/>
    <w:rsid w:val="00A31323"/>
    <w:pPr>
      <w:spacing w:after="160"/>
      <w:ind w:firstLine="360"/>
    </w:pPr>
  </w:style>
  <w:style w:type="character" w:customStyle="1" w:styleId="BodyTextFirstIndentChar">
    <w:name w:val="Body Text First Indent Char"/>
    <w:basedOn w:val="BodyTextChar"/>
    <w:link w:val="BodyTextFirstIndent"/>
    <w:uiPriority w:val="99"/>
    <w:semiHidden/>
    <w:rsid w:val="00A31323"/>
    <w:rPr>
      <w:rFonts w:ascii="Georgia" w:hAnsi="Georgia"/>
      <w:color w:val="3A3A3C"/>
      <w:sz w:val="20"/>
    </w:rPr>
  </w:style>
  <w:style w:type="paragraph" w:styleId="BodyTextIndent">
    <w:name w:val="Body Text Indent"/>
    <w:basedOn w:val="Normal"/>
    <w:link w:val="BodyTextIndentChar"/>
    <w:uiPriority w:val="99"/>
    <w:semiHidden/>
    <w:unhideWhenUsed/>
    <w:rsid w:val="00A31323"/>
    <w:pPr>
      <w:spacing w:after="120"/>
      <w:ind w:left="360"/>
    </w:pPr>
  </w:style>
  <w:style w:type="character" w:customStyle="1" w:styleId="BodyTextIndentChar">
    <w:name w:val="Body Text Indent Char"/>
    <w:basedOn w:val="DefaultParagraphFont"/>
    <w:link w:val="BodyTextIndent"/>
    <w:uiPriority w:val="99"/>
    <w:semiHidden/>
    <w:rsid w:val="00A31323"/>
    <w:rPr>
      <w:rFonts w:ascii="Georgia" w:hAnsi="Georgia"/>
      <w:color w:val="3A3A3C"/>
      <w:sz w:val="20"/>
    </w:rPr>
  </w:style>
  <w:style w:type="paragraph" w:styleId="BodyTextFirstIndent2">
    <w:name w:val="Body Text First Indent 2"/>
    <w:basedOn w:val="BodyTextIndent"/>
    <w:link w:val="BodyTextFirstIndent2Char"/>
    <w:uiPriority w:val="99"/>
    <w:semiHidden/>
    <w:unhideWhenUsed/>
    <w:rsid w:val="00A31323"/>
    <w:pPr>
      <w:spacing w:after="160"/>
      <w:ind w:firstLine="360"/>
    </w:pPr>
  </w:style>
  <w:style w:type="character" w:customStyle="1" w:styleId="BodyTextFirstIndent2Char">
    <w:name w:val="Body Text First Indent 2 Char"/>
    <w:basedOn w:val="BodyTextIndentChar"/>
    <w:link w:val="BodyTextFirstIndent2"/>
    <w:uiPriority w:val="99"/>
    <w:semiHidden/>
    <w:rsid w:val="00A31323"/>
    <w:rPr>
      <w:rFonts w:ascii="Georgia" w:hAnsi="Georgia"/>
      <w:color w:val="3A3A3C"/>
      <w:sz w:val="20"/>
    </w:rPr>
  </w:style>
  <w:style w:type="paragraph" w:styleId="BodyTextIndent2">
    <w:name w:val="Body Text Indent 2"/>
    <w:basedOn w:val="Normal"/>
    <w:link w:val="BodyTextIndent2Char"/>
    <w:uiPriority w:val="99"/>
    <w:semiHidden/>
    <w:unhideWhenUsed/>
    <w:rsid w:val="00A31323"/>
    <w:pPr>
      <w:spacing w:after="120" w:line="480" w:lineRule="auto"/>
      <w:ind w:left="360"/>
    </w:pPr>
  </w:style>
  <w:style w:type="character" w:customStyle="1" w:styleId="BodyTextIndent2Char">
    <w:name w:val="Body Text Indent 2 Char"/>
    <w:basedOn w:val="DefaultParagraphFont"/>
    <w:link w:val="BodyTextIndent2"/>
    <w:uiPriority w:val="99"/>
    <w:semiHidden/>
    <w:rsid w:val="00A31323"/>
    <w:rPr>
      <w:rFonts w:ascii="Georgia" w:hAnsi="Georgia"/>
      <w:color w:val="3A3A3C"/>
      <w:sz w:val="20"/>
    </w:rPr>
  </w:style>
  <w:style w:type="paragraph" w:styleId="BodyTextIndent3">
    <w:name w:val="Body Text Indent 3"/>
    <w:basedOn w:val="Normal"/>
    <w:link w:val="BodyTextIndent3Char"/>
    <w:uiPriority w:val="99"/>
    <w:semiHidden/>
    <w:unhideWhenUsed/>
    <w:rsid w:val="00A313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1323"/>
    <w:rPr>
      <w:rFonts w:ascii="Georgia" w:hAnsi="Georgia"/>
      <w:color w:val="3A3A3C"/>
      <w:sz w:val="16"/>
      <w:szCs w:val="16"/>
    </w:rPr>
  </w:style>
  <w:style w:type="paragraph" w:styleId="Caption">
    <w:name w:val="caption"/>
    <w:basedOn w:val="Normal"/>
    <w:next w:val="Normal"/>
    <w:uiPriority w:val="35"/>
    <w:semiHidden/>
    <w:unhideWhenUsed/>
    <w:qFormat/>
    <w:rsid w:val="00A3132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31323"/>
    <w:pPr>
      <w:spacing w:after="0" w:line="240" w:lineRule="auto"/>
      <w:ind w:left="4320"/>
    </w:pPr>
  </w:style>
  <w:style w:type="character" w:customStyle="1" w:styleId="ClosingChar">
    <w:name w:val="Closing Char"/>
    <w:basedOn w:val="DefaultParagraphFont"/>
    <w:link w:val="Closing"/>
    <w:uiPriority w:val="99"/>
    <w:semiHidden/>
    <w:rsid w:val="00A31323"/>
    <w:rPr>
      <w:rFonts w:ascii="Georgia" w:hAnsi="Georgia"/>
      <w:color w:val="3A3A3C"/>
      <w:sz w:val="20"/>
    </w:rPr>
  </w:style>
  <w:style w:type="paragraph" w:styleId="CommentText">
    <w:name w:val="annotation text"/>
    <w:basedOn w:val="Normal"/>
    <w:link w:val="CommentTextChar"/>
    <w:uiPriority w:val="99"/>
    <w:semiHidden/>
    <w:unhideWhenUsed/>
    <w:rsid w:val="00A31323"/>
    <w:pPr>
      <w:spacing w:line="240" w:lineRule="auto"/>
    </w:pPr>
    <w:rPr>
      <w:szCs w:val="20"/>
    </w:rPr>
  </w:style>
  <w:style w:type="character" w:customStyle="1" w:styleId="CommentTextChar">
    <w:name w:val="Comment Text Char"/>
    <w:basedOn w:val="DefaultParagraphFont"/>
    <w:link w:val="CommentText"/>
    <w:uiPriority w:val="99"/>
    <w:semiHidden/>
    <w:rsid w:val="00A31323"/>
    <w:rPr>
      <w:rFonts w:ascii="Georgia" w:hAnsi="Georgia"/>
      <w:color w:val="3A3A3C"/>
      <w:sz w:val="20"/>
      <w:szCs w:val="20"/>
    </w:rPr>
  </w:style>
  <w:style w:type="paragraph" w:styleId="CommentSubject">
    <w:name w:val="annotation subject"/>
    <w:basedOn w:val="CommentText"/>
    <w:next w:val="CommentText"/>
    <w:link w:val="CommentSubjectChar"/>
    <w:uiPriority w:val="99"/>
    <w:semiHidden/>
    <w:unhideWhenUsed/>
    <w:rsid w:val="00A31323"/>
    <w:rPr>
      <w:b/>
      <w:bCs/>
    </w:rPr>
  </w:style>
  <w:style w:type="character" w:customStyle="1" w:styleId="CommentSubjectChar">
    <w:name w:val="Comment Subject Char"/>
    <w:basedOn w:val="CommentTextChar"/>
    <w:link w:val="CommentSubject"/>
    <w:uiPriority w:val="99"/>
    <w:semiHidden/>
    <w:rsid w:val="00A31323"/>
    <w:rPr>
      <w:rFonts w:ascii="Georgia" w:hAnsi="Georgia"/>
      <w:b/>
      <w:bCs/>
      <w:color w:val="3A3A3C"/>
      <w:sz w:val="20"/>
      <w:szCs w:val="20"/>
    </w:rPr>
  </w:style>
  <w:style w:type="paragraph" w:styleId="Date">
    <w:name w:val="Date"/>
    <w:basedOn w:val="Normal"/>
    <w:next w:val="Normal"/>
    <w:link w:val="DateChar"/>
    <w:uiPriority w:val="99"/>
    <w:semiHidden/>
    <w:unhideWhenUsed/>
    <w:rsid w:val="00A31323"/>
  </w:style>
  <w:style w:type="character" w:customStyle="1" w:styleId="DateChar">
    <w:name w:val="Date Char"/>
    <w:basedOn w:val="DefaultParagraphFont"/>
    <w:link w:val="Date"/>
    <w:uiPriority w:val="99"/>
    <w:semiHidden/>
    <w:rsid w:val="00A31323"/>
    <w:rPr>
      <w:rFonts w:ascii="Georgia" w:hAnsi="Georgia"/>
      <w:color w:val="3A3A3C"/>
      <w:sz w:val="20"/>
    </w:rPr>
  </w:style>
  <w:style w:type="paragraph" w:styleId="DocumentMap">
    <w:name w:val="Document Map"/>
    <w:basedOn w:val="Normal"/>
    <w:link w:val="DocumentMapChar"/>
    <w:uiPriority w:val="99"/>
    <w:semiHidden/>
    <w:unhideWhenUsed/>
    <w:rsid w:val="00A3132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31323"/>
    <w:rPr>
      <w:rFonts w:ascii="Segoe UI" w:hAnsi="Segoe UI" w:cs="Segoe UI"/>
      <w:color w:val="3A3A3C"/>
      <w:sz w:val="16"/>
      <w:szCs w:val="16"/>
    </w:rPr>
  </w:style>
  <w:style w:type="paragraph" w:styleId="E-mailSignature">
    <w:name w:val="E-mail Signature"/>
    <w:basedOn w:val="Normal"/>
    <w:link w:val="E-mailSignatureChar"/>
    <w:uiPriority w:val="99"/>
    <w:semiHidden/>
    <w:unhideWhenUsed/>
    <w:rsid w:val="00A31323"/>
    <w:pPr>
      <w:spacing w:after="0" w:line="240" w:lineRule="auto"/>
    </w:pPr>
  </w:style>
  <w:style w:type="character" w:customStyle="1" w:styleId="E-mailSignatureChar">
    <w:name w:val="E-mail Signature Char"/>
    <w:basedOn w:val="DefaultParagraphFont"/>
    <w:link w:val="E-mailSignature"/>
    <w:uiPriority w:val="99"/>
    <w:semiHidden/>
    <w:rsid w:val="00A31323"/>
    <w:rPr>
      <w:rFonts w:ascii="Georgia" w:hAnsi="Georgia"/>
      <w:color w:val="3A3A3C"/>
      <w:sz w:val="20"/>
    </w:rPr>
  </w:style>
  <w:style w:type="paragraph" w:styleId="EndnoteText">
    <w:name w:val="endnote text"/>
    <w:basedOn w:val="Normal"/>
    <w:link w:val="EndnoteTextChar"/>
    <w:uiPriority w:val="99"/>
    <w:semiHidden/>
    <w:unhideWhenUsed/>
    <w:rsid w:val="00A31323"/>
    <w:pPr>
      <w:spacing w:after="0" w:line="240" w:lineRule="auto"/>
    </w:pPr>
    <w:rPr>
      <w:szCs w:val="20"/>
    </w:rPr>
  </w:style>
  <w:style w:type="character" w:customStyle="1" w:styleId="EndnoteTextChar">
    <w:name w:val="Endnote Text Char"/>
    <w:basedOn w:val="DefaultParagraphFont"/>
    <w:link w:val="EndnoteText"/>
    <w:uiPriority w:val="99"/>
    <w:semiHidden/>
    <w:rsid w:val="00A31323"/>
    <w:rPr>
      <w:rFonts w:ascii="Georgia" w:hAnsi="Georgia"/>
      <w:color w:val="3A3A3C"/>
      <w:sz w:val="20"/>
      <w:szCs w:val="20"/>
    </w:rPr>
  </w:style>
  <w:style w:type="paragraph" w:styleId="EnvelopeAddress">
    <w:name w:val="envelope address"/>
    <w:basedOn w:val="Normal"/>
    <w:uiPriority w:val="99"/>
    <w:semiHidden/>
    <w:unhideWhenUsed/>
    <w:rsid w:val="00A3132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31323"/>
    <w:pPr>
      <w:spacing w:after="0" w:line="240" w:lineRule="auto"/>
    </w:pPr>
    <w:rPr>
      <w:rFonts w:asciiTheme="majorHAnsi" w:eastAsiaTheme="majorEastAsia" w:hAnsiTheme="majorHAnsi" w:cstheme="majorBidi"/>
      <w:szCs w:val="20"/>
    </w:rPr>
  </w:style>
  <w:style w:type="character" w:customStyle="1" w:styleId="Heading4Char">
    <w:name w:val="Heading 4 Char"/>
    <w:basedOn w:val="DefaultParagraphFont"/>
    <w:link w:val="Heading4"/>
    <w:uiPriority w:val="9"/>
    <w:semiHidden/>
    <w:rsid w:val="00A31323"/>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A31323"/>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A31323"/>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A31323"/>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A313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132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31323"/>
    <w:pPr>
      <w:spacing w:after="0" w:line="240" w:lineRule="auto"/>
    </w:pPr>
    <w:rPr>
      <w:i/>
      <w:iCs/>
    </w:rPr>
  </w:style>
  <w:style w:type="character" w:customStyle="1" w:styleId="HTMLAddressChar">
    <w:name w:val="HTML Address Char"/>
    <w:basedOn w:val="DefaultParagraphFont"/>
    <w:link w:val="HTMLAddress"/>
    <w:uiPriority w:val="99"/>
    <w:semiHidden/>
    <w:rsid w:val="00A31323"/>
    <w:rPr>
      <w:rFonts w:ascii="Georgia" w:hAnsi="Georgia"/>
      <w:i/>
      <w:iCs/>
      <w:color w:val="3A3A3C"/>
      <w:sz w:val="20"/>
    </w:rPr>
  </w:style>
  <w:style w:type="paragraph" w:styleId="HTMLPreformatted">
    <w:name w:val="HTML Preformatted"/>
    <w:basedOn w:val="Normal"/>
    <w:link w:val="HTMLPreformattedChar"/>
    <w:uiPriority w:val="99"/>
    <w:semiHidden/>
    <w:unhideWhenUsed/>
    <w:rsid w:val="00A31323"/>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A31323"/>
    <w:rPr>
      <w:rFonts w:ascii="Consolas" w:hAnsi="Consolas" w:cs="Consolas"/>
      <w:color w:val="3A3A3C"/>
      <w:sz w:val="20"/>
      <w:szCs w:val="20"/>
    </w:rPr>
  </w:style>
  <w:style w:type="paragraph" w:styleId="Index1">
    <w:name w:val="index 1"/>
    <w:basedOn w:val="Normal"/>
    <w:next w:val="Normal"/>
    <w:autoRedefine/>
    <w:uiPriority w:val="99"/>
    <w:semiHidden/>
    <w:unhideWhenUsed/>
    <w:rsid w:val="00A31323"/>
    <w:pPr>
      <w:spacing w:after="0" w:line="240" w:lineRule="auto"/>
      <w:ind w:left="200" w:hanging="200"/>
    </w:pPr>
  </w:style>
  <w:style w:type="paragraph" w:styleId="Index2">
    <w:name w:val="index 2"/>
    <w:basedOn w:val="Normal"/>
    <w:next w:val="Normal"/>
    <w:autoRedefine/>
    <w:uiPriority w:val="99"/>
    <w:semiHidden/>
    <w:unhideWhenUsed/>
    <w:rsid w:val="00A31323"/>
    <w:pPr>
      <w:spacing w:after="0" w:line="240" w:lineRule="auto"/>
      <w:ind w:left="400" w:hanging="200"/>
    </w:pPr>
  </w:style>
  <w:style w:type="paragraph" w:styleId="Index3">
    <w:name w:val="index 3"/>
    <w:basedOn w:val="Normal"/>
    <w:next w:val="Normal"/>
    <w:autoRedefine/>
    <w:uiPriority w:val="99"/>
    <w:semiHidden/>
    <w:unhideWhenUsed/>
    <w:rsid w:val="00A31323"/>
    <w:pPr>
      <w:spacing w:after="0" w:line="240" w:lineRule="auto"/>
      <w:ind w:left="600" w:hanging="200"/>
    </w:pPr>
  </w:style>
  <w:style w:type="paragraph" w:styleId="Index4">
    <w:name w:val="index 4"/>
    <w:basedOn w:val="Normal"/>
    <w:next w:val="Normal"/>
    <w:autoRedefine/>
    <w:uiPriority w:val="99"/>
    <w:semiHidden/>
    <w:unhideWhenUsed/>
    <w:rsid w:val="00A31323"/>
    <w:pPr>
      <w:spacing w:after="0" w:line="240" w:lineRule="auto"/>
      <w:ind w:left="800" w:hanging="200"/>
    </w:pPr>
  </w:style>
  <w:style w:type="paragraph" w:styleId="Index5">
    <w:name w:val="index 5"/>
    <w:basedOn w:val="Normal"/>
    <w:next w:val="Normal"/>
    <w:autoRedefine/>
    <w:uiPriority w:val="99"/>
    <w:semiHidden/>
    <w:unhideWhenUsed/>
    <w:rsid w:val="00A31323"/>
    <w:pPr>
      <w:spacing w:after="0" w:line="240" w:lineRule="auto"/>
      <w:ind w:left="1000" w:hanging="200"/>
    </w:pPr>
  </w:style>
  <w:style w:type="paragraph" w:styleId="Index6">
    <w:name w:val="index 6"/>
    <w:basedOn w:val="Normal"/>
    <w:next w:val="Normal"/>
    <w:autoRedefine/>
    <w:uiPriority w:val="99"/>
    <w:semiHidden/>
    <w:unhideWhenUsed/>
    <w:rsid w:val="00A31323"/>
    <w:pPr>
      <w:spacing w:after="0" w:line="240" w:lineRule="auto"/>
      <w:ind w:left="1200" w:hanging="200"/>
    </w:pPr>
  </w:style>
  <w:style w:type="paragraph" w:styleId="Index7">
    <w:name w:val="index 7"/>
    <w:basedOn w:val="Normal"/>
    <w:next w:val="Normal"/>
    <w:autoRedefine/>
    <w:uiPriority w:val="99"/>
    <w:semiHidden/>
    <w:unhideWhenUsed/>
    <w:rsid w:val="00A31323"/>
    <w:pPr>
      <w:spacing w:after="0" w:line="240" w:lineRule="auto"/>
      <w:ind w:left="1400" w:hanging="200"/>
    </w:pPr>
  </w:style>
  <w:style w:type="paragraph" w:styleId="Index8">
    <w:name w:val="index 8"/>
    <w:basedOn w:val="Normal"/>
    <w:next w:val="Normal"/>
    <w:autoRedefine/>
    <w:uiPriority w:val="99"/>
    <w:semiHidden/>
    <w:unhideWhenUsed/>
    <w:rsid w:val="00A31323"/>
    <w:pPr>
      <w:spacing w:after="0" w:line="240" w:lineRule="auto"/>
      <w:ind w:left="1600" w:hanging="200"/>
    </w:pPr>
  </w:style>
  <w:style w:type="paragraph" w:styleId="Index9">
    <w:name w:val="index 9"/>
    <w:basedOn w:val="Normal"/>
    <w:next w:val="Normal"/>
    <w:autoRedefine/>
    <w:uiPriority w:val="99"/>
    <w:semiHidden/>
    <w:unhideWhenUsed/>
    <w:rsid w:val="00A31323"/>
    <w:pPr>
      <w:spacing w:after="0" w:line="240" w:lineRule="auto"/>
      <w:ind w:left="1800" w:hanging="200"/>
    </w:pPr>
  </w:style>
  <w:style w:type="paragraph" w:styleId="IndexHeading">
    <w:name w:val="index heading"/>
    <w:basedOn w:val="Normal"/>
    <w:next w:val="Index1"/>
    <w:uiPriority w:val="99"/>
    <w:semiHidden/>
    <w:unhideWhenUsed/>
    <w:rsid w:val="00A3132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132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31323"/>
    <w:rPr>
      <w:rFonts w:ascii="Georgia" w:hAnsi="Georgia"/>
      <w:i/>
      <w:iCs/>
      <w:color w:val="5B9BD5" w:themeColor="accent1"/>
      <w:sz w:val="20"/>
    </w:rPr>
  </w:style>
  <w:style w:type="paragraph" w:styleId="List">
    <w:name w:val="List"/>
    <w:basedOn w:val="Normal"/>
    <w:uiPriority w:val="99"/>
    <w:semiHidden/>
    <w:unhideWhenUsed/>
    <w:rsid w:val="00A31323"/>
    <w:pPr>
      <w:ind w:left="360" w:hanging="360"/>
      <w:contextualSpacing/>
    </w:pPr>
  </w:style>
  <w:style w:type="paragraph" w:styleId="List2">
    <w:name w:val="List 2"/>
    <w:basedOn w:val="Normal"/>
    <w:uiPriority w:val="99"/>
    <w:semiHidden/>
    <w:unhideWhenUsed/>
    <w:rsid w:val="00A31323"/>
    <w:pPr>
      <w:ind w:left="720" w:hanging="360"/>
      <w:contextualSpacing/>
    </w:pPr>
  </w:style>
  <w:style w:type="paragraph" w:styleId="List3">
    <w:name w:val="List 3"/>
    <w:basedOn w:val="Normal"/>
    <w:uiPriority w:val="99"/>
    <w:semiHidden/>
    <w:unhideWhenUsed/>
    <w:rsid w:val="00A31323"/>
    <w:pPr>
      <w:ind w:left="1080" w:hanging="360"/>
      <w:contextualSpacing/>
    </w:pPr>
  </w:style>
  <w:style w:type="paragraph" w:styleId="List4">
    <w:name w:val="List 4"/>
    <w:basedOn w:val="Normal"/>
    <w:uiPriority w:val="99"/>
    <w:semiHidden/>
    <w:unhideWhenUsed/>
    <w:rsid w:val="00A31323"/>
    <w:pPr>
      <w:ind w:left="1440" w:hanging="360"/>
      <w:contextualSpacing/>
    </w:pPr>
  </w:style>
  <w:style w:type="paragraph" w:styleId="List5">
    <w:name w:val="List 5"/>
    <w:basedOn w:val="Normal"/>
    <w:uiPriority w:val="99"/>
    <w:semiHidden/>
    <w:unhideWhenUsed/>
    <w:rsid w:val="00A31323"/>
    <w:pPr>
      <w:ind w:left="1800" w:hanging="360"/>
      <w:contextualSpacing/>
    </w:pPr>
  </w:style>
  <w:style w:type="paragraph" w:styleId="ListBullet">
    <w:name w:val="List Bullet"/>
    <w:basedOn w:val="Normal"/>
    <w:uiPriority w:val="99"/>
    <w:semiHidden/>
    <w:unhideWhenUsed/>
    <w:rsid w:val="00A31323"/>
    <w:pPr>
      <w:numPr>
        <w:numId w:val="4"/>
      </w:numPr>
      <w:contextualSpacing/>
    </w:pPr>
  </w:style>
  <w:style w:type="paragraph" w:styleId="ListBullet2">
    <w:name w:val="List Bullet 2"/>
    <w:basedOn w:val="Normal"/>
    <w:uiPriority w:val="99"/>
    <w:semiHidden/>
    <w:unhideWhenUsed/>
    <w:rsid w:val="00A31323"/>
    <w:pPr>
      <w:numPr>
        <w:numId w:val="5"/>
      </w:numPr>
      <w:contextualSpacing/>
    </w:pPr>
  </w:style>
  <w:style w:type="paragraph" w:styleId="ListBullet3">
    <w:name w:val="List Bullet 3"/>
    <w:basedOn w:val="Normal"/>
    <w:uiPriority w:val="99"/>
    <w:semiHidden/>
    <w:unhideWhenUsed/>
    <w:rsid w:val="00A31323"/>
    <w:pPr>
      <w:numPr>
        <w:numId w:val="6"/>
      </w:numPr>
      <w:contextualSpacing/>
    </w:pPr>
  </w:style>
  <w:style w:type="paragraph" w:styleId="ListBullet4">
    <w:name w:val="List Bullet 4"/>
    <w:basedOn w:val="Normal"/>
    <w:uiPriority w:val="99"/>
    <w:semiHidden/>
    <w:unhideWhenUsed/>
    <w:rsid w:val="00A31323"/>
    <w:pPr>
      <w:numPr>
        <w:numId w:val="7"/>
      </w:numPr>
      <w:contextualSpacing/>
    </w:pPr>
  </w:style>
  <w:style w:type="paragraph" w:styleId="ListBullet5">
    <w:name w:val="List Bullet 5"/>
    <w:basedOn w:val="Normal"/>
    <w:uiPriority w:val="99"/>
    <w:semiHidden/>
    <w:unhideWhenUsed/>
    <w:rsid w:val="00A31323"/>
    <w:pPr>
      <w:numPr>
        <w:numId w:val="8"/>
      </w:numPr>
      <w:contextualSpacing/>
    </w:pPr>
  </w:style>
  <w:style w:type="paragraph" w:styleId="ListContinue">
    <w:name w:val="List Continue"/>
    <w:basedOn w:val="Normal"/>
    <w:uiPriority w:val="99"/>
    <w:semiHidden/>
    <w:unhideWhenUsed/>
    <w:rsid w:val="00A31323"/>
    <w:pPr>
      <w:spacing w:after="120"/>
      <w:ind w:left="360"/>
      <w:contextualSpacing/>
    </w:pPr>
  </w:style>
  <w:style w:type="paragraph" w:styleId="ListContinue2">
    <w:name w:val="List Continue 2"/>
    <w:basedOn w:val="Normal"/>
    <w:uiPriority w:val="99"/>
    <w:semiHidden/>
    <w:unhideWhenUsed/>
    <w:rsid w:val="00A31323"/>
    <w:pPr>
      <w:spacing w:after="120"/>
      <w:ind w:left="720"/>
      <w:contextualSpacing/>
    </w:pPr>
  </w:style>
  <w:style w:type="paragraph" w:styleId="ListContinue3">
    <w:name w:val="List Continue 3"/>
    <w:basedOn w:val="Normal"/>
    <w:uiPriority w:val="99"/>
    <w:semiHidden/>
    <w:unhideWhenUsed/>
    <w:rsid w:val="00A31323"/>
    <w:pPr>
      <w:spacing w:after="120"/>
      <w:ind w:left="1080"/>
      <w:contextualSpacing/>
    </w:pPr>
  </w:style>
  <w:style w:type="paragraph" w:styleId="ListContinue4">
    <w:name w:val="List Continue 4"/>
    <w:basedOn w:val="Normal"/>
    <w:uiPriority w:val="99"/>
    <w:semiHidden/>
    <w:unhideWhenUsed/>
    <w:rsid w:val="00A31323"/>
    <w:pPr>
      <w:spacing w:after="120"/>
      <w:ind w:left="1440"/>
      <w:contextualSpacing/>
    </w:pPr>
  </w:style>
  <w:style w:type="paragraph" w:styleId="ListContinue5">
    <w:name w:val="List Continue 5"/>
    <w:basedOn w:val="Normal"/>
    <w:uiPriority w:val="99"/>
    <w:semiHidden/>
    <w:unhideWhenUsed/>
    <w:rsid w:val="00A31323"/>
    <w:pPr>
      <w:spacing w:after="120"/>
      <w:ind w:left="1800"/>
      <w:contextualSpacing/>
    </w:pPr>
  </w:style>
  <w:style w:type="paragraph" w:styleId="ListNumber">
    <w:name w:val="List Number"/>
    <w:basedOn w:val="Normal"/>
    <w:uiPriority w:val="99"/>
    <w:semiHidden/>
    <w:unhideWhenUsed/>
    <w:rsid w:val="00A31323"/>
    <w:pPr>
      <w:numPr>
        <w:numId w:val="9"/>
      </w:numPr>
      <w:contextualSpacing/>
    </w:pPr>
  </w:style>
  <w:style w:type="paragraph" w:styleId="ListNumber2">
    <w:name w:val="List Number 2"/>
    <w:basedOn w:val="Normal"/>
    <w:uiPriority w:val="99"/>
    <w:semiHidden/>
    <w:unhideWhenUsed/>
    <w:rsid w:val="00A31323"/>
    <w:pPr>
      <w:numPr>
        <w:numId w:val="10"/>
      </w:numPr>
      <w:contextualSpacing/>
    </w:pPr>
  </w:style>
  <w:style w:type="paragraph" w:styleId="ListNumber3">
    <w:name w:val="List Number 3"/>
    <w:basedOn w:val="Normal"/>
    <w:uiPriority w:val="99"/>
    <w:semiHidden/>
    <w:unhideWhenUsed/>
    <w:rsid w:val="00A31323"/>
    <w:pPr>
      <w:numPr>
        <w:numId w:val="11"/>
      </w:numPr>
      <w:contextualSpacing/>
    </w:pPr>
  </w:style>
  <w:style w:type="paragraph" w:styleId="ListNumber4">
    <w:name w:val="List Number 4"/>
    <w:basedOn w:val="Normal"/>
    <w:uiPriority w:val="99"/>
    <w:semiHidden/>
    <w:unhideWhenUsed/>
    <w:rsid w:val="00A31323"/>
    <w:pPr>
      <w:numPr>
        <w:numId w:val="12"/>
      </w:numPr>
      <w:contextualSpacing/>
    </w:pPr>
  </w:style>
  <w:style w:type="paragraph" w:styleId="ListNumber5">
    <w:name w:val="List Number 5"/>
    <w:basedOn w:val="Normal"/>
    <w:uiPriority w:val="99"/>
    <w:semiHidden/>
    <w:unhideWhenUsed/>
    <w:rsid w:val="00A31323"/>
    <w:pPr>
      <w:numPr>
        <w:numId w:val="13"/>
      </w:numPr>
      <w:contextualSpacing/>
    </w:pPr>
  </w:style>
  <w:style w:type="paragraph" w:styleId="MacroText">
    <w:name w:val="macro"/>
    <w:link w:val="MacroTextChar"/>
    <w:uiPriority w:val="99"/>
    <w:semiHidden/>
    <w:unhideWhenUsed/>
    <w:rsid w:val="00A313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3A3A3C"/>
      <w:sz w:val="20"/>
      <w:szCs w:val="20"/>
    </w:rPr>
  </w:style>
  <w:style w:type="character" w:customStyle="1" w:styleId="MacroTextChar">
    <w:name w:val="Macro Text Char"/>
    <w:basedOn w:val="DefaultParagraphFont"/>
    <w:link w:val="MacroText"/>
    <w:uiPriority w:val="99"/>
    <w:semiHidden/>
    <w:rsid w:val="00A31323"/>
    <w:rPr>
      <w:rFonts w:ascii="Consolas" w:hAnsi="Consolas" w:cs="Consolas"/>
      <w:color w:val="3A3A3C"/>
      <w:sz w:val="20"/>
      <w:szCs w:val="20"/>
    </w:rPr>
  </w:style>
  <w:style w:type="paragraph" w:styleId="MessageHeader">
    <w:name w:val="Message Header"/>
    <w:basedOn w:val="Normal"/>
    <w:link w:val="MessageHeaderChar"/>
    <w:uiPriority w:val="99"/>
    <w:semiHidden/>
    <w:unhideWhenUsed/>
    <w:rsid w:val="00A3132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31323"/>
    <w:rPr>
      <w:rFonts w:asciiTheme="majorHAnsi" w:eastAsiaTheme="majorEastAsia" w:hAnsiTheme="majorHAnsi" w:cstheme="majorBidi"/>
      <w:color w:val="3A3A3C"/>
      <w:sz w:val="24"/>
      <w:szCs w:val="24"/>
      <w:shd w:val="pct20" w:color="auto" w:fill="auto"/>
    </w:rPr>
  </w:style>
  <w:style w:type="paragraph" w:styleId="NormalWeb">
    <w:name w:val="Normal (Web)"/>
    <w:basedOn w:val="Normal"/>
    <w:uiPriority w:val="99"/>
    <w:semiHidden/>
    <w:unhideWhenUsed/>
    <w:rsid w:val="00A31323"/>
    <w:rPr>
      <w:rFonts w:ascii="Times New Roman" w:hAnsi="Times New Roman" w:cs="Times New Roman"/>
      <w:szCs w:val="24"/>
    </w:rPr>
  </w:style>
  <w:style w:type="paragraph" w:styleId="NormalIndent">
    <w:name w:val="Normal Indent"/>
    <w:basedOn w:val="Normal"/>
    <w:uiPriority w:val="99"/>
    <w:semiHidden/>
    <w:unhideWhenUsed/>
    <w:rsid w:val="00A31323"/>
    <w:pPr>
      <w:ind w:left="720"/>
    </w:pPr>
  </w:style>
  <w:style w:type="paragraph" w:styleId="NoteHeading">
    <w:name w:val="Note Heading"/>
    <w:basedOn w:val="Normal"/>
    <w:next w:val="Normal"/>
    <w:link w:val="NoteHeadingChar"/>
    <w:uiPriority w:val="99"/>
    <w:semiHidden/>
    <w:unhideWhenUsed/>
    <w:rsid w:val="00A31323"/>
    <w:pPr>
      <w:spacing w:after="0" w:line="240" w:lineRule="auto"/>
    </w:pPr>
  </w:style>
  <w:style w:type="character" w:customStyle="1" w:styleId="NoteHeadingChar">
    <w:name w:val="Note Heading Char"/>
    <w:basedOn w:val="DefaultParagraphFont"/>
    <w:link w:val="NoteHeading"/>
    <w:uiPriority w:val="99"/>
    <w:semiHidden/>
    <w:rsid w:val="00A31323"/>
    <w:rPr>
      <w:rFonts w:ascii="Georgia" w:hAnsi="Georgia"/>
      <w:color w:val="3A3A3C"/>
      <w:sz w:val="20"/>
    </w:rPr>
  </w:style>
  <w:style w:type="paragraph" w:styleId="Quote">
    <w:name w:val="Quote"/>
    <w:basedOn w:val="Normal"/>
    <w:next w:val="Normal"/>
    <w:link w:val="QuoteChar"/>
    <w:uiPriority w:val="29"/>
    <w:qFormat/>
    <w:rsid w:val="00A313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1323"/>
    <w:rPr>
      <w:rFonts w:ascii="Georgia" w:hAnsi="Georgia"/>
      <w:i/>
      <w:iCs/>
      <w:color w:val="404040" w:themeColor="text1" w:themeTint="BF"/>
      <w:sz w:val="20"/>
    </w:rPr>
  </w:style>
  <w:style w:type="paragraph" w:styleId="Salutation">
    <w:name w:val="Salutation"/>
    <w:basedOn w:val="Normal"/>
    <w:next w:val="Normal"/>
    <w:link w:val="SalutationChar"/>
    <w:uiPriority w:val="99"/>
    <w:semiHidden/>
    <w:unhideWhenUsed/>
    <w:rsid w:val="00A31323"/>
  </w:style>
  <w:style w:type="character" w:customStyle="1" w:styleId="SalutationChar">
    <w:name w:val="Salutation Char"/>
    <w:basedOn w:val="DefaultParagraphFont"/>
    <w:link w:val="Salutation"/>
    <w:uiPriority w:val="99"/>
    <w:semiHidden/>
    <w:rsid w:val="00A31323"/>
    <w:rPr>
      <w:rFonts w:ascii="Georgia" w:hAnsi="Georgia"/>
      <w:color w:val="3A3A3C"/>
      <w:sz w:val="20"/>
    </w:rPr>
  </w:style>
  <w:style w:type="paragraph" w:styleId="Signature">
    <w:name w:val="Signature"/>
    <w:basedOn w:val="Normal"/>
    <w:link w:val="SignatureChar"/>
    <w:uiPriority w:val="99"/>
    <w:semiHidden/>
    <w:unhideWhenUsed/>
    <w:rsid w:val="00A31323"/>
    <w:pPr>
      <w:spacing w:after="0" w:line="240" w:lineRule="auto"/>
      <w:ind w:left="4320"/>
    </w:pPr>
  </w:style>
  <w:style w:type="character" w:customStyle="1" w:styleId="SignatureChar">
    <w:name w:val="Signature Char"/>
    <w:basedOn w:val="DefaultParagraphFont"/>
    <w:link w:val="Signature"/>
    <w:uiPriority w:val="99"/>
    <w:semiHidden/>
    <w:rsid w:val="00A31323"/>
    <w:rPr>
      <w:rFonts w:ascii="Georgia" w:hAnsi="Georgia"/>
      <w:color w:val="3A3A3C"/>
      <w:sz w:val="20"/>
    </w:rPr>
  </w:style>
  <w:style w:type="paragraph" w:styleId="TableofAuthorities">
    <w:name w:val="table of authorities"/>
    <w:basedOn w:val="Normal"/>
    <w:next w:val="Normal"/>
    <w:uiPriority w:val="99"/>
    <w:semiHidden/>
    <w:unhideWhenUsed/>
    <w:rsid w:val="00A31323"/>
    <w:pPr>
      <w:spacing w:after="0"/>
      <w:ind w:left="200" w:hanging="200"/>
    </w:pPr>
  </w:style>
  <w:style w:type="paragraph" w:styleId="TableofFigures">
    <w:name w:val="table of figures"/>
    <w:basedOn w:val="Normal"/>
    <w:next w:val="Normal"/>
    <w:uiPriority w:val="99"/>
    <w:semiHidden/>
    <w:unhideWhenUsed/>
    <w:rsid w:val="00A31323"/>
    <w:pPr>
      <w:spacing w:after="0"/>
    </w:pPr>
  </w:style>
  <w:style w:type="paragraph" w:styleId="TOAHeading">
    <w:name w:val="toa heading"/>
    <w:basedOn w:val="Normal"/>
    <w:next w:val="Normal"/>
    <w:uiPriority w:val="99"/>
    <w:semiHidden/>
    <w:unhideWhenUsed/>
    <w:rsid w:val="00A3132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A31323"/>
    <w:pPr>
      <w:spacing w:after="100"/>
    </w:pPr>
  </w:style>
  <w:style w:type="paragraph" w:styleId="TOC2">
    <w:name w:val="toc 2"/>
    <w:basedOn w:val="Normal"/>
    <w:next w:val="Normal"/>
    <w:autoRedefine/>
    <w:uiPriority w:val="39"/>
    <w:unhideWhenUsed/>
    <w:rsid w:val="00A31323"/>
    <w:pPr>
      <w:spacing w:after="100"/>
      <w:ind w:left="200"/>
    </w:pPr>
  </w:style>
  <w:style w:type="paragraph" w:styleId="TOC3">
    <w:name w:val="toc 3"/>
    <w:basedOn w:val="Normal"/>
    <w:next w:val="Normal"/>
    <w:autoRedefine/>
    <w:uiPriority w:val="39"/>
    <w:semiHidden/>
    <w:unhideWhenUsed/>
    <w:rsid w:val="00A31323"/>
    <w:pPr>
      <w:spacing w:after="100"/>
      <w:ind w:left="400"/>
    </w:pPr>
  </w:style>
  <w:style w:type="paragraph" w:styleId="TOC4">
    <w:name w:val="toc 4"/>
    <w:basedOn w:val="Normal"/>
    <w:next w:val="Normal"/>
    <w:autoRedefine/>
    <w:uiPriority w:val="39"/>
    <w:semiHidden/>
    <w:unhideWhenUsed/>
    <w:rsid w:val="00A31323"/>
    <w:pPr>
      <w:spacing w:after="100"/>
      <w:ind w:left="600"/>
    </w:pPr>
  </w:style>
  <w:style w:type="paragraph" w:styleId="TOC5">
    <w:name w:val="toc 5"/>
    <w:basedOn w:val="Normal"/>
    <w:next w:val="Normal"/>
    <w:autoRedefine/>
    <w:uiPriority w:val="39"/>
    <w:semiHidden/>
    <w:unhideWhenUsed/>
    <w:rsid w:val="00A31323"/>
    <w:pPr>
      <w:spacing w:after="100"/>
      <w:ind w:left="800"/>
    </w:pPr>
  </w:style>
  <w:style w:type="paragraph" w:styleId="TOC6">
    <w:name w:val="toc 6"/>
    <w:basedOn w:val="Normal"/>
    <w:next w:val="Normal"/>
    <w:autoRedefine/>
    <w:uiPriority w:val="39"/>
    <w:semiHidden/>
    <w:unhideWhenUsed/>
    <w:rsid w:val="00A31323"/>
    <w:pPr>
      <w:spacing w:after="100"/>
      <w:ind w:left="1000"/>
    </w:pPr>
  </w:style>
  <w:style w:type="paragraph" w:styleId="TOC7">
    <w:name w:val="toc 7"/>
    <w:basedOn w:val="Normal"/>
    <w:next w:val="Normal"/>
    <w:autoRedefine/>
    <w:uiPriority w:val="39"/>
    <w:semiHidden/>
    <w:unhideWhenUsed/>
    <w:rsid w:val="00A31323"/>
    <w:pPr>
      <w:spacing w:after="100"/>
      <w:ind w:left="1200"/>
    </w:pPr>
  </w:style>
  <w:style w:type="paragraph" w:styleId="TOC8">
    <w:name w:val="toc 8"/>
    <w:basedOn w:val="Normal"/>
    <w:next w:val="Normal"/>
    <w:autoRedefine/>
    <w:uiPriority w:val="39"/>
    <w:semiHidden/>
    <w:unhideWhenUsed/>
    <w:rsid w:val="00A31323"/>
    <w:pPr>
      <w:spacing w:after="100"/>
      <w:ind w:left="1400"/>
    </w:pPr>
  </w:style>
  <w:style w:type="paragraph" w:styleId="TOC9">
    <w:name w:val="toc 9"/>
    <w:basedOn w:val="Normal"/>
    <w:next w:val="Normal"/>
    <w:autoRedefine/>
    <w:uiPriority w:val="39"/>
    <w:semiHidden/>
    <w:unhideWhenUsed/>
    <w:rsid w:val="00A31323"/>
    <w:pPr>
      <w:spacing w:after="100"/>
      <w:ind w:left="1600"/>
    </w:pPr>
  </w:style>
  <w:style w:type="paragraph" w:styleId="TOCHeading">
    <w:name w:val="TOC Heading"/>
    <w:basedOn w:val="Heading1"/>
    <w:next w:val="Normal"/>
    <w:uiPriority w:val="39"/>
    <w:unhideWhenUsed/>
    <w:qFormat/>
    <w:rsid w:val="00A31323"/>
    <w:pPr>
      <w:pBdr>
        <w:top w:val="none" w:sz="0" w:space="0" w:color="auto"/>
        <w:bottom w:val="none" w:sz="0" w:space="0" w:color="auto"/>
      </w:pBdr>
      <w:outlineLvl w:val="9"/>
    </w:pPr>
    <w:rPr>
      <w:rFonts w:asciiTheme="majorHAnsi" w:hAnsiTheme="majorHAnsi"/>
      <w:color w:val="2E74B5" w:themeColor="accent1" w:themeShade="BF"/>
      <w:sz w:val="32"/>
    </w:rPr>
  </w:style>
  <w:style w:type="character" w:styleId="Mention">
    <w:name w:val="Mention"/>
    <w:basedOn w:val="DefaultParagraphFont"/>
    <w:uiPriority w:val="99"/>
    <w:semiHidden/>
    <w:unhideWhenUsed/>
    <w:rsid w:val="005016D0"/>
    <w:rPr>
      <w:color w:val="2B579A"/>
      <w:shd w:val="clear" w:color="auto" w:fill="E6E6E6"/>
    </w:rPr>
  </w:style>
  <w:style w:type="paragraph" w:customStyle="1" w:styleId="rtejustify">
    <w:name w:val="rtejustify"/>
    <w:basedOn w:val="Normal"/>
    <w:rsid w:val="002768A9"/>
    <w:pPr>
      <w:spacing w:before="100" w:beforeAutospacing="1" w:after="100" w:afterAutospacing="1" w:line="240" w:lineRule="auto"/>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9E5199"/>
    <w:rPr>
      <w:sz w:val="16"/>
      <w:szCs w:val="16"/>
    </w:rPr>
  </w:style>
  <w:style w:type="table" w:styleId="GridTable1Light-Accent1">
    <w:name w:val="Grid Table 1 Light Accent 1"/>
    <w:basedOn w:val="TableNormal"/>
    <w:uiPriority w:val="46"/>
    <w:rsid w:val="00C255B0"/>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50E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586">
      <w:bodyDiv w:val="1"/>
      <w:marLeft w:val="0"/>
      <w:marRight w:val="0"/>
      <w:marTop w:val="0"/>
      <w:marBottom w:val="0"/>
      <w:divBdr>
        <w:top w:val="none" w:sz="0" w:space="0" w:color="auto"/>
        <w:left w:val="none" w:sz="0" w:space="0" w:color="auto"/>
        <w:bottom w:val="none" w:sz="0" w:space="0" w:color="auto"/>
        <w:right w:val="none" w:sz="0" w:space="0" w:color="auto"/>
      </w:divBdr>
    </w:div>
    <w:div w:id="181668874">
      <w:bodyDiv w:val="1"/>
      <w:marLeft w:val="0"/>
      <w:marRight w:val="0"/>
      <w:marTop w:val="0"/>
      <w:marBottom w:val="0"/>
      <w:divBdr>
        <w:top w:val="none" w:sz="0" w:space="0" w:color="auto"/>
        <w:left w:val="none" w:sz="0" w:space="0" w:color="auto"/>
        <w:bottom w:val="none" w:sz="0" w:space="0" w:color="auto"/>
        <w:right w:val="none" w:sz="0" w:space="0" w:color="auto"/>
      </w:divBdr>
    </w:div>
    <w:div w:id="246773874">
      <w:bodyDiv w:val="1"/>
      <w:marLeft w:val="0"/>
      <w:marRight w:val="0"/>
      <w:marTop w:val="0"/>
      <w:marBottom w:val="0"/>
      <w:divBdr>
        <w:top w:val="none" w:sz="0" w:space="0" w:color="auto"/>
        <w:left w:val="none" w:sz="0" w:space="0" w:color="auto"/>
        <w:bottom w:val="none" w:sz="0" w:space="0" w:color="auto"/>
        <w:right w:val="none" w:sz="0" w:space="0" w:color="auto"/>
      </w:divBdr>
    </w:div>
    <w:div w:id="289556546">
      <w:bodyDiv w:val="1"/>
      <w:marLeft w:val="0"/>
      <w:marRight w:val="0"/>
      <w:marTop w:val="0"/>
      <w:marBottom w:val="0"/>
      <w:divBdr>
        <w:top w:val="none" w:sz="0" w:space="0" w:color="auto"/>
        <w:left w:val="none" w:sz="0" w:space="0" w:color="auto"/>
        <w:bottom w:val="none" w:sz="0" w:space="0" w:color="auto"/>
        <w:right w:val="none" w:sz="0" w:space="0" w:color="auto"/>
      </w:divBdr>
    </w:div>
    <w:div w:id="438792665">
      <w:bodyDiv w:val="1"/>
      <w:marLeft w:val="0"/>
      <w:marRight w:val="0"/>
      <w:marTop w:val="0"/>
      <w:marBottom w:val="0"/>
      <w:divBdr>
        <w:top w:val="none" w:sz="0" w:space="0" w:color="auto"/>
        <w:left w:val="none" w:sz="0" w:space="0" w:color="auto"/>
        <w:bottom w:val="none" w:sz="0" w:space="0" w:color="auto"/>
        <w:right w:val="none" w:sz="0" w:space="0" w:color="auto"/>
      </w:divBdr>
    </w:div>
    <w:div w:id="640573978">
      <w:bodyDiv w:val="1"/>
      <w:marLeft w:val="0"/>
      <w:marRight w:val="0"/>
      <w:marTop w:val="0"/>
      <w:marBottom w:val="0"/>
      <w:divBdr>
        <w:top w:val="none" w:sz="0" w:space="0" w:color="auto"/>
        <w:left w:val="none" w:sz="0" w:space="0" w:color="auto"/>
        <w:bottom w:val="none" w:sz="0" w:space="0" w:color="auto"/>
        <w:right w:val="none" w:sz="0" w:space="0" w:color="auto"/>
      </w:divBdr>
    </w:div>
    <w:div w:id="845091299">
      <w:bodyDiv w:val="1"/>
      <w:marLeft w:val="0"/>
      <w:marRight w:val="0"/>
      <w:marTop w:val="0"/>
      <w:marBottom w:val="0"/>
      <w:divBdr>
        <w:top w:val="none" w:sz="0" w:space="0" w:color="auto"/>
        <w:left w:val="none" w:sz="0" w:space="0" w:color="auto"/>
        <w:bottom w:val="none" w:sz="0" w:space="0" w:color="auto"/>
        <w:right w:val="none" w:sz="0" w:space="0" w:color="auto"/>
      </w:divBdr>
    </w:div>
    <w:div w:id="932858377">
      <w:bodyDiv w:val="1"/>
      <w:marLeft w:val="0"/>
      <w:marRight w:val="0"/>
      <w:marTop w:val="0"/>
      <w:marBottom w:val="0"/>
      <w:divBdr>
        <w:top w:val="none" w:sz="0" w:space="0" w:color="auto"/>
        <w:left w:val="none" w:sz="0" w:space="0" w:color="auto"/>
        <w:bottom w:val="none" w:sz="0" w:space="0" w:color="auto"/>
        <w:right w:val="none" w:sz="0" w:space="0" w:color="auto"/>
      </w:divBdr>
      <w:divsChild>
        <w:div w:id="464355003">
          <w:marLeft w:val="0"/>
          <w:marRight w:val="0"/>
          <w:marTop w:val="375"/>
          <w:marBottom w:val="375"/>
          <w:divBdr>
            <w:top w:val="none" w:sz="0" w:space="0" w:color="auto"/>
            <w:left w:val="none" w:sz="0" w:space="0" w:color="auto"/>
            <w:bottom w:val="none" w:sz="0" w:space="0" w:color="auto"/>
            <w:right w:val="none" w:sz="0" w:space="0" w:color="auto"/>
          </w:divBdr>
        </w:div>
      </w:divsChild>
    </w:div>
    <w:div w:id="1429889438">
      <w:bodyDiv w:val="1"/>
      <w:marLeft w:val="0"/>
      <w:marRight w:val="0"/>
      <w:marTop w:val="0"/>
      <w:marBottom w:val="0"/>
      <w:divBdr>
        <w:top w:val="none" w:sz="0" w:space="0" w:color="auto"/>
        <w:left w:val="none" w:sz="0" w:space="0" w:color="auto"/>
        <w:bottom w:val="none" w:sz="0" w:space="0" w:color="auto"/>
        <w:right w:val="none" w:sz="0" w:space="0" w:color="auto"/>
      </w:divBdr>
    </w:div>
    <w:div w:id="1633828146">
      <w:bodyDiv w:val="1"/>
      <w:marLeft w:val="0"/>
      <w:marRight w:val="0"/>
      <w:marTop w:val="0"/>
      <w:marBottom w:val="0"/>
      <w:divBdr>
        <w:top w:val="none" w:sz="0" w:space="0" w:color="auto"/>
        <w:left w:val="none" w:sz="0" w:space="0" w:color="auto"/>
        <w:bottom w:val="none" w:sz="0" w:space="0" w:color="auto"/>
        <w:right w:val="none" w:sz="0" w:space="0" w:color="auto"/>
      </w:divBdr>
    </w:div>
    <w:div w:id="1693721236">
      <w:bodyDiv w:val="1"/>
      <w:marLeft w:val="0"/>
      <w:marRight w:val="0"/>
      <w:marTop w:val="0"/>
      <w:marBottom w:val="0"/>
      <w:divBdr>
        <w:top w:val="none" w:sz="0" w:space="0" w:color="auto"/>
        <w:left w:val="none" w:sz="0" w:space="0" w:color="auto"/>
        <w:bottom w:val="none" w:sz="0" w:space="0" w:color="auto"/>
        <w:right w:val="none" w:sz="0" w:space="0" w:color="auto"/>
      </w:divBdr>
    </w:div>
    <w:div w:id="1809318119">
      <w:bodyDiv w:val="1"/>
      <w:marLeft w:val="0"/>
      <w:marRight w:val="0"/>
      <w:marTop w:val="0"/>
      <w:marBottom w:val="0"/>
      <w:divBdr>
        <w:top w:val="none" w:sz="0" w:space="0" w:color="auto"/>
        <w:left w:val="none" w:sz="0" w:space="0" w:color="auto"/>
        <w:bottom w:val="none" w:sz="0" w:space="0" w:color="auto"/>
        <w:right w:val="none" w:sz="0" w:space="0" w:color="auto"/>
      </w:divBdr>
    </w:div>
    <w:div w:id="20159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titleiii.lexblogplatform.com/wp-content/uploads/sites/121/2017/06/utah-2.j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datitleiii.com/2017/08/nevada-attorney-general-takes-dramatic-action-to-stop-serial-plaintiffs-ada-title-iii-lawsuits/" TargetMode="External"/><Relationship Id="rId2" Type="http://schemas.openxmlformats.org/officeDocument/2006/relationships/hyperlink" Target="https://www.adatitleiii.com/2017/02/arizona-attorney-general-secures-dismissal-of-1700-lawsuits-by-serial-plaintiffs/" TargetMode="External"/><Relationship Id="rId1" Type="http://schemas.openxmlformats.org/officeDocument/2006/relationships/hyperlink" Target="https://www.adatitleiii.com/2017/06/utah-is-a-new-hotbed-of-ada-title-iii-federal-suits/" TargetMode="External"/><Relationship Id="rId6" Type="http://schemas.openxmlformats.org/officeDocument/2006/relationships/hyperlink" Target="https://www.adatitleiii.com/wp-content/uploads/sites/121/2017/02/17cv60.pdf" TargetMode="External"/><Relationship Id="rId5" Type="http://schemas.openxmlformats.org/officeDocument/2006/relationships/hyperlink" Target="http://www.omaha.com/omaha-steaks-among-companies-facing-ada-compliance-lawsuits-over-websites/article_65f8f074-5400-54ba-ba36-12ff3aa49274.html" TargetMode="External"/><Relationship Id="rId4" Type="http://schemas.openxmlformats.org/officeDocument/2006/relationships/hyperlink" Target="file:///C:\Users\amacmillan\AppData\Local\Microsoft\Windows\Temporary%20Internet%20Files\Content.Outlook\RZ0GITJ1\Serial%20ADA%20suits%20operated%20like%20'a%20carnival%20shell%20game,'%20depriving%20plaintiff%20of%20proceeds,%20judge%20say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31EA-1AD5-4FBA-A328-D9ADE9DB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12675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Andrew Macmillan</cp:lastModifiedBy>
  <cp:revision>3</cp:revision>
  <cp:lastPrinted>2017-11-07T22:16:00Z</cp:lastPrinted>
  <dcterms:created xsi:type="dcterms:W3CDTF">2017-11-10T20:28:00Z</dcterms:created>
  <dcterms:modified xsi:type="dcterms:W3CDTF">2017-11-10T20:34:00Z</dcterms:modified>
</cp:coreProperties>
</file>